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B8544" w14:textId="77777777" w:rsidR="00F710BD" w:rsidRDefault="00F710BD" w:rsidP="00D12160">
      <w:pPr>
        <w:pStyle w:val="Textbody"/>
        <w:spacing w:after="0"/>
        <w:rPr>
          <w:rFonts w:ascii="Arial" w:hAnsi="Arial" w:cs="Arial"/>
          <w:b/>
          <w:color w:val="000000"/>
          <w:sz w:val="22"/>
          <w:szCs w:val="22"/>
          <w:lang w:val="es-CO"/>
        </w:rPr>
      </w:pPr>
    </w:p>
    <w:p w14:paraId="0E418376" w14:textId="6C30A374" w:rsidR="00246247" w:rsidRDefault="006D3424">
      <w:pPr>
        <w:pStyle w:val="Textbody"/>
        <w:spacing w:after="0"/>
        <w:jc w:val="center"/>
      </w:pPr>
      <w:r>
        <w:rPr>
          <w:rFonts w:ascii="Arial" w:hAnsi="Arial" w:cs="Arial"/>
          <w:b/>
          <w:color w:val="000000"/>
          <w:sz w:val="22"/>
          <w:szCs w:val="22"/>
          <w:lang w:val="es-CO"/>
        </w:rPr>
        <w:t>EL SUBDIRECTOR ADMINISTRATIVO Y FINANCIERO DEL</w:t>
      </w:r>
    </w:p>
    <w:p w14:paraId="025CF18E" w14:textId="77777777" w:rsidR="00246247" w:rsidRDefault="006D3424">
      <w:pPr>
        <w:pStyle w:val="Textbody"/>
        <w:spacing w:after="0"/>
        <w:jc w:val="center"/>
        <w:rPr>
          <w:rFonts w:ascii="Arial" w:hAnsi="Arial" w:cs="Arial"/>
          <w:b/>
          <w:color w:val="000000"/>
          <w:sz w:val="22"/>
          <w:szCs w:val="22"/>
          <w:lang w:val="es-CO"/>
        </w:rPr>
      </w:pPr>
      <w:r>
        <w:rPr>
          <w:rFonts w:ascii="Arial" w:hAnsi="Arial" w:cs="Arial"/>
          <w:b/>
          <w:color w:val="000000"/>
          <w:sz w:val="22"/>
          <w:szCs w:val="22"/>
          <w:lang w:val="es-CO"/>
        </w:rPr>
        <w:t>INSTITUTO DISTRITAL DE LAS ARTES - IDARTES</w:t>
      </w:r>
    </w:p>
    <w:p w14:paraId="5A7CFD70" w14:textId="77777777" w:rsidR="00F710BD" w:rsidRDefault="00F710BD" w:rsidP="00D12160">
      <w:pPr>
        <w:rPr>
          <w:rFonts w:ascii="Arial" w:hAnsi="Arial" w:cs="Arial"/>
          <w:i/>
          <w:color w:val="000000"/>
          <w:sz w:val="22"/>
          <w:szCs w:val="22"/>
        </w:rPr>
      </w:pPr>
    </w:p>
    <w:p w14:paraId="5FA94176" w14:textId="75F3E523" w:rsidR="00246247" w:rsidRDefault="00844539">
      <w:pPr>
        <w:pStyle w:val="Textbody"/>
        <w:snapToGrid w:val="0"/>
        <w:spacing w:after="0"/>
        <w:jc w:val="center"/>
        <w:rPr>
          <w:rFonts w:ascii="Arial" w:hAnsi="Arial" w:cs="Arial"/>
          <w:b/>
          <w:bCs/>
          <w:sz w:val="22"/>
          <w:szCs w:val="22"/>
          <w:lang w:val="es-CO"/>
        </w:rPr>
      </w:pPr>
      <w:r w:rsidRPr="00844539">
        <w:rPr>
          <w:rFonts w:ascii="Arial" w:hAnsi="Arial" w:cs="Arial"/>
          <w:i/>
          <w:color w:val="000000"/>
          <w:sz w:val="22"/>
          <w:szCs w:val="22"/>
        </w:rPr>
        <w:t>En ejercicio de sus facultades legales y en especial las otorgadas por la Resolución No. 046 de 2011 modificada por la Resolución No. 153 de 2011, la Resolución No. 1726 de 2025, y</w:t>
      </w:r>
    </w:p>
    <w:p w14:paraId="2A1FAFED" w14:textId="77777777" w:rsidR="00F710BD" w:rsidRDefault="00F710BD" w:rsidP="00D12160">
      <w:pPr>
        <w:pStyle w:val="Textbody"/>
        <w:snapToGrid w:val="0"/>
        <w:spacing w:after="0"/>
        <w:rPr>
          <w:rFonts w:ascii="Arial" w:hAnsi="Arial" w:cs="Arial"/>
          <w:b/>
          <w:bCs/>
          <w:sz w:val="22"/>
          <w:szCs w:val="22"/>
          <w:lang w:val="es-CO"/>
        </w:rPr>
      </w:pPr>
    </w:p>
    <w:p w14:paraId="104D0007" w14:textId="45F02DF3" w:rsidR="00246247" w:rsidRDefault="006D3424">
      <w:pPr>
        <w:pStyle w:val="Textbody"/>
        <w:snapToGrid w:val="0"/>
        <w:spacing w:after="0"/>
        <w:jc w:val="center"/>
        <w:rPr>
          <w:rFonts w:ascii="Arial" w:hAnsi="Arial" w:cs="Arial"/>
          <w:b/>
          <w:bCs/>
          <w:sz w:val="22"/>
          <w:szCs w:val="22"/>
          <w:lang w:val="es-CO"/>
        </w:rPr>
      </w:pPr>
      <w:r>
        <w:rPr>
          <w:rFonts w:ascii="Arial" w:hAnsi="Arial" w:cs="Arial"/>
          <w:b/>
          <w:bCs/>
          <w:sz w:val="22"/>
          <w:szCs w:val="22"/>
          <w:lang w:val="es-CO"/>
        </w:rPr>
        <w:t>CONSIDERANDO</w:t>
      </w:r>
    </w:p>
    <w:p w14:paraId="7506CFE7" w14:textId="77777777" w:rsidR="00246247" w:rsidRDefault="00246247">
      <w:pPr>
        <w:pStyle w:val="Standard"/>
        <w:snapToGrid w:val="0"/>
        <w:jc w:val="both"/>
        <w:rPr>
          <w:rFonts w:ascii="Arial" w:hAnsi="Arial" w:cs="Arial"/>
          <w:sz w:val="22"/>
          <w:szCs w:val="22"/>
          <w:lang w:val="es-CO"/>
        </w:rPr>
      </w:pPr>
    </w:p>
    <w:p w14:paraId="2162B613" w14:textId="77777777" w:rsidR="00246247" w:rsidRDefault="00246247">
      <w:pPr>
        <w:pStyle w:val="Standard"/>
        <w:snapToGrid w:val="0"/>
        <w:jc w:val="both"/>
        <w:rPr>
          <w:rFonts w:ascii="Arial" w:hAnsi="Arial" w:cs="Arial"/>
          <w:sz w:val="22"/>
          <w:szCs w:val="22"/>
          <w:lang w:val="es-CO"/>
        </w:rPr>
      </w:pPr>
    </w:p>
    <w:p w14:paraId="62EFB2C5" w14:textId="77777777" w:rsidR="00246247" w:rsidRDefault="006D3424">
      <w:pPr>
        <w:pStyle w:val="Standard"/>
        <w:snapToGrid w:val="0"/>
        <w:jc w:val="both"/>
      </w:pPr>
      <w:r>
        <w:rPr>
          <w:rFonts w:ascii="Arial" w:hAnsi="Arial" w:cs="Arial"/>
          <w:sz w:val="22"/>
          <w:szCs w:val="22"/>
          <w:lang w:val="es-CO"/>
        </w:rPr>
        <w:t xml:space="preserve">Que </w:t>
      </w:r>
      <w:r w:rsidR="00AB5F59">
        <w:rPr>
          <w:rFonts w:ascii="Arial" w:hAnsi="Arial" w:cs="Arial"/>
          <w:sz w:val="22"/>
          <w:szCs w:val="22"/>
          <w:lang w:val="es-CO"/>
        </w:rPr>
        <w:t>según</w:t>
      </w:r>
      <w:r>
        <w:rPr>
          <w:rFonts w:ascii="Arial" w:hAnsi="Arial" w:cs="Arial"/>
          <w:sz w:val="22"/>
          <w:szCs w:val="22"/>
          <w:lang w:val="es-CO"/>
        </w:rPr>
        <w:t xml:space="preserve"> el artículo 4° del Acuerdo 05 de 2011, expedido por el Consejo Directivo del Instituto Distrital de las Artes - Idartes, establece que: </w:t>
      </w:r>
      <w:r>
        <w:rPr>
          <w:rFonts w:ascii="Arial" w:hAnsi="Arial" w:cs="Arial"/>
          <w:i/>
          <w:sz w:val="22"/>
          <w:szCs w:val="22"/>
          <w:lang w:val="es-CO"/>
        </w:rPr>
        <w:t>“la prima técnica se reconocerá y pagará mensualmente a quienes ejerzan empleos de los niveles directivo, asesor y profesional en cuantías equivalentes hasta el cincuenta por ciento (50%) de la asignación básica mensual para los primeros y segundos; y hasta el cuarenta por ciento (40%) de la asignación básica mensual para los terceros”.</w:t>
      </w:r>
    </w:p>
    <w:p w14:paraId="20AA0E6E" w14:textId="77777777" w:rsidR="00246247" w:rsidRDefault="00246247">
      <w:pPr>
        <w:pStyle w:val="Standard"/>
        <w:snapToGrid w:val="0"/>
        <w:jc w:val="both"/>
        <w:rPr>
          <w:rFonts w:ascii="Arial" w:hAnsi="Arial" w:cs="Arial"/>
          <w:i/>
          <w:sz w:val="22"/>
          <w:szCs w:val="22"/>
          <w:lang w:val="es-CO"/>
        </w:rPr>
      </w:pPr>
    </w:p>
    <w:p w14:paraId="6D4D6E34" w14:textId="5B07FF2E" w:rsidR="00246247" w:rsidRDefault="006D3424">
      <w:pPr>
        <w:pStyle w:val="Standard"/>
        <w:snapToGrid w:val="0"/>
        <w:jc w:val="both"/>
        <w:rPr>
          <w:rFonts w:ascii="Arial" w:hAnsi="Arial" w:cs="Arial"/>
          <w:sz w:val="22"/>
          <w:szCs w:val="22"/>
        </w:rPr>
      </w:pPr>
      <w:r>
        <w:rPr>
          <w:rFonts w:ascii="Arial" w:hAnsi="Arial" w:cs="Arial"/>
          <w:sz w:val="22"/>
          <w:szCs w:val="22"/>
        </w:rPr>
        <w:t xml:space="preserve">Que  el Decreto 1498 del tres (03) de agosto de 2022 </w:t>
      </w:r>
      <w:r>
        <w:rPr>
          <w:rFonts w:ascii="Arial" w:hAnsi="Arial" w:cs="Arial"/>
          <w:i/>
          <w:iCs/>
          <w:sz w:val="22"/>
          <w:szCs w:val="22"/>
        </w:rPr>
        <w:t>“Por el cual se dictan normas en</w:t>
      </w:r>
      <w:r>
        <w:rPr>
          <w:rFonts w:ascii="Arial" w:hAnsi="Arial" w:cs="Arial"/>
          <w:sz w:val="22"/>
          <w:szCs w:val="22"/>
        </w:rPr>
        <w:t xml:space="preserve"> materia</w:t>
      </w:r>
      <w:r>
        <w:rPr>
          <w:rFonts w:ascii="Arial" w:hAnsi="Arial" w:cs="Arial"/>
          <w:i/>
          <w:iCs/>
          <w:sz w:val="22"/>
          <w:szCs w:val="22"/>
        </w:rPr>
        <w:t xml:space="preserve"> salarial para los empleados públicos de la Alcaldía Mayor de Bogotá D.C., sus entidades descentralizadas, la Personería, Contraloría, Veeduría y del Concejo Distrital y se dictan disposiciones para su reconocimiento”</w:t>
      </w:r>
      <w:r>
        <w:rPr>
          <w:rFonts w:ascii="Arial" w:hAnsi="Arial" w:cs="Arial"/>
          <w:sz w:val="22"/>
          <w:szCs w:val="22"/>
        </w:rPr>
        <w:t xml:space="preserve">, </w:t>
      </w:r>
      <w:r w:rsidR="00844539" w:rsidRPr="00844539">
        <w:rPr>
          <w:rFonts w:ascii="Arial" w:hAnsi="Arial" w:cs="Arial"/>
          <w:sz w:val="22"/>
          <w:szCs w:val="22"/>
        </w:rPr>
        <w:t>el cual en su artículo señala:</w:t>
      </w:r>
    </w:p>
    <w:p w14:paraId="42DAA0C7" w14:textId="77777777" w:rsidR="00844539" w:rsidRDefault="00844539">
      <w:pPr>
        <w:pStyle w:val="Standard"/>
        <w:snapToGrid w:val="0"/>
        <w:jc w:val="both"/>
        <w:rPr>
          <w:rFonts w:ascii="Arial" w:hAnsi="Arial" w:cs="Arial"/>
          <w:sz w:val="22"/>
          <w:szCs w:val="22"/>
        </w:rPr>
      </w:pPr>
    </w:p>
    <w:p w14:paraId="69BCDC30" w14:textId="5E8758AE" w:rsidR="00844539" w:rsidRPr="00D12160" w:rsidRDefault="00844539" w:rsidP="00D12160">
      <w:pPr>
        <w:pStyle w:val="Standard"/>
        <w:snapToGrid w:val="0"/>
        <w:ind w:left="708"/>
        <w:jc w:val="both"/>
        <w:rPr>
          <w:rFonts w:ascii="Arial" w:hAnsi="Arial" w:cs="Arial"/>
          <w:i/>
          <w:iCs/>
        </w:rPr>
      </w:pPr>
      <w:r w:rsidRPr="00D12160">
        <w:rPr>
          <w:rFonts w:ascii="Arial" w:hAnsi="Arial" w:cs="Arial"/>
          <w:i/>
          <w:iCs/>
        </w:rPr>
        <w:t>“</w:t>
      </w:r>
      <w:r w:rsidRPr="00D12160">
        <w:rPr>
          <w:rFonts w:ascii="Arial" w:hAnsi="Arial" w:cs="Arial"/>
          <w:b/>
          <w:bCs/>
          <w:i/>
          <w:iCs/>
        </w:rPr>
        <w:t>Artículo 4. Prima Técnica Distrital.</w:t>
      </w:r>
      <w:r w:rsidRPr="00D12160">
        <w:rPr>
          <w:rFonts w:ascii="Arial" w:hAnsi="Arial" w:cs="Arial"/>
          <w:i/>
          <w:iCs/>
        </w:rPr>
        <w:t xml:space="preserve"> La prima técnica distrital es un reconocimiento mensual para los empleados públicos del Distrito Capital que desempeñan empleos en los niveles directivo, asesor y profesional, se otorga mediante acto administrativo expedido por el jefe de la entidad u organismo y por regla general a petición del interesado y, se reconoce a partir de la fecha de solicitud, conforme a las reglas que a continuación se definen, y constituye factor salarial para todos los efectos.</w:t>
      </w:r>
    </w:p>
    <w:p w14:paraId="3E71646F" w14:textId="77777777" w:rsidR="00844539" w:rsidRPr="00D12160" w:rsidRDefault="00844539" w:rsidP="00844539">
      <w:pPr>
        <w:pStyle w:val="Standard"/>
        <w:snapToGrid w:val="0"/>
        <w:jc w:val="both"/>
        <w:rPr>
          <w:rFonts w:ascii="Arial" w:hAnsi="Arial" w:cs="Arial"/>
          <w:i/>
          <w:iCs/>
        </w:rPr>
      </w:pPr>
    </w:p>
    <w:p w14:paraId="318DACF4" w14:textId="5309034E" w:rsidR="00844539" w:rsidRPr="00D12160" w:rsidRDefault="00844539" w:rsidP="00D12160">
      <w:pPr>
        <w:pStyle w:val="Standard"/>
        <w:numPr>
          <w:ilvl w:val="0"/>
          <w:numId w:val="6"/>
        </w:numPr>
        <w:snapToGrid w:val="0"/>
        <w:jc w:val="both"/>
        <w:rPr>
          <w:rFonts w:ascii="Arial" w:hAnsi="Arial" w:cs="Arial"/>
          <w:i/>
          <w:iCs/>
        </w:rPr>
      </w:pPr>
      <w:r w:rsidRPr="00D12160">
        <w:rPr>
          <w:rFonts w:ascii="Arial" w:hAnsi="Arial" w:cs="Arial"/>
          <w:b/>
          <w:bCs/>
          <w:i/>
          <w:iCs/>
        </w:rPr>
        <w:t>Sector Central de Bogotá, Distrito Capital y de sus entidades descentralizadas:</w:t>
      </w:r>
      <w:r w:rsidRPr="00D12160">
        <w:rPr>
          <w:rFonts w:ascii="Arial" w:hAnsi="Arial" w:cs="Arial"/>
          <w:i/>
          <w:iCs/>
        </w:rPr>
        <w:t xml:space="preserve"> la prima técnica distrital para los empleados públicos de tiempo completo del sector central de Bogotá, Distrito Capital y de sus entidades descentralizadas podrá reconocerse hasta en un cincuenta por ciento (50%) de la asignación básica mensual del respectivo empleo para los niveles directivo y asesor y hasta en un cuarenta por ciento (40%) de la asignación básica mensual del respectivo empleo para el nivel profesional. Para su reconocimiento se tendrán en cuenta los siguientes criterios y porcentajes: “(…)</w:t>
      </w:r>
    </w:p>
    <w:p w14:paraId="7B85B1F5" w14:textId="77777777" w:rsidR="00844539" w:rsidRPr="00D12160" w:rsidRDefault="00844539" w:rsidP="00D12160">
      <w:pPr>
        <w:pStyle w:val="Standard"/>
        <w:snapToGrid w:val="0"/>
        <w:ind w:left="1068"/>
        <w:jc w:val="both"/>
        <w:rPr>
          <w:rFonts w:ascii="Arial" w:hAnsi="Arial" w:cs="Arial"/>
          <w:i/>
          <w:iCs/>
        </w:rPr>
      </w:pPr>
    </w:p>
    <w:p w14:paraId="24C1FCF9" w14:textId="4871A140" w:rsidR="00844539" w:rsidRPr="00D12160" w:rsidRDefault="00844539" w:rsidP="00844539">
      <w:pPr>
        <w:pStyle w:val="Standard"/>
        <w:snapToGrid w:val="0"/>
        <w:ind w:left="708"/>
        <w:jc w:val="both"/>
        <w:rPr>
          <w:rFonts w:ascii="Arial" w:hAnsi="Arial" w:cs="Arial"/>
          <w:i/>
          <w:iCs/>
        </w:rPr>
      </w:pPr>
      <w:r w:rsidRPr="00D12160">
        <w:rPr>
          <w:rFonts w:ascii="Arial" w:hAnsi="Arial" w:cs="Arial"/>
          <w:i/>
          <w:iCs/>
        </w:rPr>
        <w:t>2) Para los empleados del nivel profesional de tiempo completo del sector central del Distrito Capital y de sus entidades descentralizadas:</w:t>
      </w:r>
    </w:p>
    <w:p w14:paraId="3E2A2CCC" w14:textId="77777777" w:rsidR="00844539" w:rsidRPr="00D12160" w:rsidRDefault="00844539" w:rsidP="00D12160">
      <w:pPr>
        <w:pStyle w:val="Standard"/>
        <w:snapToGrid w:val="0"/>
        <w:ind w:left="708"/>
        <w:jc w:val="both"/>
        <w:rPr>
          <w:rFonts w:ascii="Arial" w:hAnsi="Arial" w:cs="Arial"/>
          <w:i/>
          <w:iCs/>
        </w:rPr>
      </w:pPr>
    </w:p>
    <w:p w14:paraId="411294CE" w14:textId="77777777" w:rsidR="00844539" w:rsidRPr="00D12160" w:rsidRDefault="00844539" w:rsidP="00844539">
      <w:pPr>
        <w:pStyle w:val="Standard"/>
        <w:snapToGrid w:val="0"/>
        <w:ind w:firstLine="708"/>
        <w:jc w:val="both"/>
        <w:rPr>
          <w:rFonts w:ascii="Arial" w:hAnsi="Arial" w:cs="Arial"/>
          <w:i/>
          <w:iCs/>
        </w:rPr>
      </w:pPr>
      <w:r w:rsidRPr="00D12160">
        <w:rPr>
          <w:rFonts w:ascii="Arial" w:hAnsi="Arial" w:cs="Arial"/>
          <w:i/>
          <w:iCs/>
        </w:rPr>
        <w:t>• Un 11.5% por el título de formación universitaria a nivel profesional o de licenciatura</w:t>
      </w:r>
    </w:p>
    <w:p w14:paraId="669D42FE" w14:textId="77777777" w:rsidR="00844539" w:rsidRPr="00D12160" w:rsidRDefault="00844539" w:rsidP="00D12160">
      <w:pPr>
        <w:pStyle w:val="Standard"/>
        <w:snapToGrid w:val="0"/>
        <w:ind w:firstLine="708"/>
        <w:jc w:val="both"/>
        <w:rPr>
          <w:rFonts w:ascii="Arial" w:hAnsi="Arial" w:cs="Arial"/>
          <w:i/>
          <w:iCs/>
        </w:rPr>
      </w:pPr>
    </w:p>
    <w:p w14:paraId="449BB44E" w14:textId="58ADF78A" w:rsidR="00844539" w:rsidRPr="00D12160" w:rsidRDefault="00844539" w:rsidP="00844539">
      <w:pPr>
        <w:pStyle w:val="Standard"/>
        <w:snapToGrid w:val="0"/>
        <w:ind w:left="708"/>
        <w:jc w:val="both"/>
        <w:rPr>
          <w:rFonts w:ascii="Arial" w:hAnsi="Arial" w:cs="Arial"/>
          <w:i/>
          <w:iCs/>
        </w:rPr>
      </w:pPr>
      <w:r w:rsidRPr="00D12160">
        <w:rPr>
          <w:rFonts w:ascii="Arial" w:hAnsi="Arial" w:cs="Arial"/>
          <w:i/>
          <w:iCs/>
        </w:rPr>
        <w:t>• Un 0.5% adicional por cada 40 horas de capacitación acreditadas hasta completar el 12.5% o el 12.5% por un título de especialización o postgrado no inferior a un año, o título universitario adicional al acreditado para el desempeño del empleo a nivel, profesional o de licenciatura.</w:t>
      </w:r>
    </w:p>
    <w:p w14:paraId="2BF344CC" w14:textId="77777777" w:rsidR="00844539" w:rsidRPr="00D12160" w:rsidRDefault="00844539" w:rsidP="00D12160">
      <w:pPr>
        <w:pStyle w:val="Standard"/>
        <w:snapToGrid w:val="0"/>
        <w:ind w:left="708"/>
        <w:jc w:val="both"/>
        <w:rPr>
          <w:rFonts w:ascii="Arial" w:hAnsi="Arial" w:cs="Arial"/>
          <w:i/>
          <w:iCs/>
        </w:rPr>
      </w:pPr>
    </w:p>
    <w:p w14:paraId="039A8371" w14:textId="14853863" w:rsidR="00844539" w:rsidRPr="00D12160" w:rsidRDefault="00844539" w:rsidP="00844539">
      <w:pPr>
        <w:pStyle w:val="Standard"/>
        <w:snapToGrid w:val="0"/>
        <w:ind w:left="708"/>
        <w:jc w:val="both"/>
        <w:rPr>
          <w:rFonts w:ascii="Arial" w:hAnsi="Arial" w:cs="Arial"/>
          <w:i/>
          <w:iCs/>
        </w:rPr>
      </w:pPr>
      <w:r w:rsidRPr="00D12160">
        <w:rPr>
          <w:rFonts w:ascii="Arial" w:hAnsi="Arial" w:cs="Arial"/>
          <w:i/>
          <w:iCs/>
        </w:rPr>
        <w:t>• Un 3.2% adicional, hasta completar el 16%. por cada año de experiencia profesional o docente universitaria o en el campo de la investigación técnica o científica en calidad de investigador o coinvestigador, acreditada por el titular. (…)”</w:t>
      </w:r>
    </w:p>
    <w:p w14:paraId="1858EFDB" w14:textId="77777777" w:rsidR="00844539" w:rsidRPr="00D12160" w:rsidRDefault="00844539" w:rsidP="00844539">
      <w:pPr>
        <w:pStyle w:val="Standard"/>
        <w:snapToGrid w:val="0"/>
        <w:ind w:left="708"/>
        <w:jc w:val="both"/>
        <w:rPr>
          <w:rFonts w:ascii="Arial" w:hAnsi="Arial" w:cs="Arial"/>
          <w:i/>
          <w:iCs/>
        </w:rPr>
      </w:pPr>
    </w:p>
    <w:p w14:paraId="4DBE8FFF" w14:textId="67C07D58" w:rsidR="00844539" w:rsidRPr="00D12160" w:rsidRDefault="009B2114" w:rsidP="009B2114">
      <w:pPr>
        <w:pStyle w:val="Standard"/>
        <w:snapToGrid w:val="0"/>
        <w:ind w:left="708"/>
        <w:jc w:val="both"/>
        <w:rPr>
          <w:rFonts w:ascii="Arial" w:hAnsi="Arial" w:cs="Arial"/>
          <w:i/>
          <w:iCs/>
        </w:rPr>
      </w:pPr>
      <w:r w:rsidRPr="00D12160">
        <w:rPr>
          <w:rFonts w:ascii="Arial" w:hAnsi="Arial" w:cs="Arial"/>
          <w:i/>
          <w:iCs/>
        </w:rPr>
        <w:t xml:space="preserve">“PARÁGRAFO. Las certificaciones de formación, capacitación y experiencia acreditadas para el reconocimiento de la prima técnica distrital de que trata este artículo, deberán estar relacionadas </w:t>
      </w:r>
      <w:r w:rsidRPr="00D12160">
        <w:rPr>
          <w:rFonts w:ascii="Arial" w:hAnsi="Arial" w:cs="Arial"/>
          <w:i/>
          <w:iCs/>
        </w:rPr>
        <w:lastRenderedPageBreak/>
        <w:t>con las funciones del empleo del cual es titular y cumplir con los requisitos exigidos en las normas legales vigentes sobre la materia (…)”.</w:t>
      </w:r>
    </w:p>
    <w:p w14:paraId="1351AC56" w14:textId="542ECA62" w:rsidR="00102374" w:rsidRDefault="00102374" w:rsidP="00446620">
      <w:pPr>
        <w:pStyle w:val="Standard"/>
        <w:snapToGrid w:val="0"/>
        <w:jc w:val="both"/>
        <w:rPr>
          <w:rFonts w:ascii="Arial" w:hAnsi="Arial" w:cs="Arial"/>
          <w:sz w:val="22"/>
          <w:szCs w:val="22"/>
        </w:rPr>
      </w:pPr>
    </w:p>
    <w:p w14:paraId="18EB2B0F" w14:textId="6B7DC481" w:rsidR="00246247" w:rsidRDefault="006062E7" w:rsidP="00446620">
      <w:pPr>
        <w:pStyle w:val="Standard"/>
        <w:snapToGrid w:val="0"/>
        <w:jc w:val="both"/>
        <w:rPr>
          <w:rFonts w:ascii="Arial" w:hAnsi="Arial" w:cs="Arial"/>
          <w:sz w:val="22"/>
          <w:szCs w:val="22"/>
        </w:rPr>
      </w:pPr>
      <w:r>
        <w:rPr>
          <w:rFonts w:ascii="Arial" w:hAnsi="Arial" w:cs="Arial"/>
          <w:sz w:val="22"/>
          <w:szCs w:val="22"/>
        </w:rPr>
        <w:t xml:space="preserve">Que mediante Resolución N° </w:t>
      </w:r>
      <w:r w:rsidR="00E428D9">
        <w:rPr>
          <w:rFonts w:ascii="Arial" w:hAnsi="Arial" w:cs="Arial"/>
          <w:sz w:val="22"/>
          <w:szCs w:val="22"/>
        </w:rPr>
        <w:t xml:space="preserve">015 </w:t>
      </w:r>
      <w:r>
        <w:rPr>
          <w:rFonts w:ascii="Arial" w:hAnsi="Arial" w:cs="Arial"/>
          <w:sz w:val="22"/>
          <w:szCs w:val="22"/>
        </w:rPr>
        <w:t xml:space="preserve">del </w:t>
      </w:r>
      <w:r w:rsidR="00E428D9">
        <w:rPr>
          <w:rFonts w:ascii="Arial" w:hAnsi="Arial" w:cs="Arial"/>
          <w:sz w:val="22"/>
          <w:szCs w:val="22"/>
        </w:rPr>
        <w:t xml:space="preserve">trece </w:t>
      </w:r>
      <w:r>
        <w:rPr>
          <w:rFonts w:ascii="Arial" w:hAnsi="Arial" w:cs="Arial"/>
          <w:sz w:val="22"/>
          <w:szCs w:val="22"/>
        </w:rPr>
        <w:t>(</w:t>
      </w:r>
      <w:r w:rsidR="00E428D9">
        <w:rPr>
          <w:rFonts w:ascii="Arial" w:hAnsi="Arial" w:cs="Arial"/>
          <w:sz w:val="22"/>
          <w:szCs w:val="22"/>
        </w:rPr>
        <w:t>13</w:t>
      </w:r>
      <w:r>
        <w:rPr>
          <w:rFonts w:ascii="Arial" w:hAnsi="Arial" w:cs="Arial"/>
          <w:sz w:val="22"/>
          <w:szCs w:val="22"/>
        </w:rPr>
        <w:t>) de enero de 2023</w:t>
      </w:r>
      <w:r w:rsidR="006D3424">
        <w:rPr>
          <w:rFonts w:ascii="Arial" w:hAnsi="Arial" w:cs="Arial"/>
          <w:sz w:val="22"/>
          <w:szCs w:val="22"/>
        </w:rPr>
        <w:t xml:space="preserve">, fue nombrada la funcionaria </w:t>
      </w:r>
      <w:r>
        <w:rPr>
          <w:rFonts w:ascii="Arial" w:eastAsia="Arial" w:hAnsi="Arial" w:cs="Arial"/>
          <w:color w:val="000000"/>
          <w:sz w:val="22"/>
          <w:szCs w:val="22"/>
        </w:rPr>
        <w:t>LILIANA MARÍA CARMONA DÍAZ</w:t>
      </w:r>
      <w:r w:rsidR="006D3424">
        <w:rPr>
          <w:rFonts w:ascii="Arial" w:eastAsia="Arial" w:hAnsi="Arial" w:cs="Arial"/>
          <w:color w:val="000000"/>
          <w:sz w:val="22"/>
          <w:szCs w:val="22"/>
        </w:rPr>
        <w:t xml:space="preserve"> identificada con cédula de ciudadanía N° </w:t>
      </w:r>
      <w:r>
        <w:rPr>
          <w:rFonts w:ascii="Arial" w:eastAsia="Arial" w:hAnsi="Arial" w:cs="Arial"/>
          <w:color w:val="000000"/>
          <w:sz w:val="22"/>
          <w:szCs w:val="22"/>
        </w:rPr>
        <w:t>1.032.390.886</w:t>
      </w:r>
      <w:r w:rsidR="006D3424">
        <w:rPr>
          <w:rFonts w:ascii="Arial" w:eastAsia="Arial" w:hAnsi="Arial" w:cs="Arial"/>
          <w:color w:val="000000"/>
          <w:sz w:val="22"/>
          <w:szCs w:val="22"/>
        </w:rPr>
        <w:t>, en</w:t>
      </w:r>
      <w:r w:rsidR="005A186E">
        <w:rPr>
          <w:rFonts w:ascii="Arial" w:eastAsia="Arial" w:hAnsi="Arial" w:cs="Arial"/>
          <w:color w:val="000000"/>
          <w:sz w:val="22"/>
          <w:szCs w:val="22"/>
        </w:rPr>
        <w:t xml:space="preserve"> provisionalidad en </w:t>
      </w:r>
      <w:r w:rsidR="006D3424">
        <w:rPr>
          <w:rFonts w:ascii="Arial" w:eastAsia="Arial" w:hAnsi="Arial" w:cs="Arial"/>
          <w:color w:val="000000"/>
          <w:sz w:val="22"/>
          <w:szCs w:val="22"/>
        </w:rPr>
        <w:t xml:space="preserve">el cargo </w:t>
      </w:r>
      <w:r>
        <w:rPr>
          <w:rFonts w:ascii="Arial" w:eastAsia="Arial" w:hAnsi="Arial" w:cs="Arial"/>
          <w:color w:val="000000"/>
          <w:sz w:val="22"/>
          <w:szCs w:val="22"/>
        </w:rPr>
        <w:t>de planta global denominado Profesional Universitario</w:t>
      </w:r>
      <w:r w:rsidR="006D3424">
        <w:rPr>
          <w:rFonts w:ascii="Arial" w:eastAsia="Arial" w:hAnsi="Arial" w:cs="Arial"/>
          <w:color w:val="000000"/>
          <w:sz w:val="22"/>
          <w:szCs w:val="22"/>
        </w:rPr>
        <w:t xml:space="preserve"> Código:</w:t>
      </w:r>
      <w:r>
        <w:rPr>
          <w:rFonts w:ascii="Arial" w:eastAsia="Arial" w:hAnsi="Arial" w:cs="Arial"/>
          <w:color w:val="000000"/>
          <w:sz w:val="22"/>
          <w:szCs w:val="22"/>
        </w:rPr>
        <w:t xml:space="preserve"> 219</w:t>
      </w:r>
      <w:r w:rsidR="006D3424">
        <w:rPr>
          <w:rFonts w:ascii="Arial" w:eastAsia="Arial" w:hAnsi="Arial" w:cs="Arial"/>
          <w:color w:val="000000"/>
          <w:sz w:val="22"/>
          <w:szCs w:val="22"/>
        </w:rPr>
        <w:t xml:space="preserve"> Grado: 01 ubicado en la Subdirección de las A</w:t>
      </w:r>
      <w:r>
        <w:rPr>
          <w:rFonts w:ascii="Arial" w:eastAsia="Arial" w:hAnsi="Arial" w:cs="Arial"/>
          <w:color w:val="000000"/>
          <w:sz w:val="22"/>
          <w:szCs w:val="22"/>
        </w:rPr>
        <w:t>rtes – Gerencia de Danza</w:t>
      </w:r>
      <w:r w:rsidR="006D3424">
        <w:rPr>
          <w:rFonts w:ascii="Arial" w:eastAsia="Arial" w:hAnsi="Arial" w:cs="Arial"/>
          <w:color w:val="000000"/>
          <w:sz w:val="22"/>
          <w:szCs w:val="22"/>
        </w:rPr>
        <w:t xml:space="preserve"> del Instituto Distrital de las Artes-Idartes,</w:t>
      </w:r>
      <w:r>
        <w:rPr>
          <w:rFonts w:ascii="Arial" w:hAnsi="Arial" w:cs="Arial"/>
          <w:sz w:val="22"/>
          <w:szCs w:val="22"/>
        </w:rPr>
        <w:t xml:space="preserve"> siendo posesionada el día dieciséis</w:t>
      </w:r>
      <w:r w:rsidR="006D3424">
        <w:rPr>
          <w:rFonts w:ascii="Arial" w:hAnsi="Arial" w:cs="Arial"/>
          <w:sz w:val="22"/>
          <w:szCs w:val="22"/>
        </w:rPr>
        <w:t xml:space="preserve"> (1</w:t>
      </w:r>
      <w:r>
        <w:rPr>
          <w:rFonts w:ascii="Arial" w:hAnsi="Arial" w:cs="Arial"/>
          <w:sz w:val="22"/>
          <w:szCs w:val="22"/>
        </w:rPr>
        <w:t>6) de enero de 2023</w:t>
      </w:r>
      <w:r w:rsidR="006D3424">
        <w:rPr>
          <w:rFonts w:ascii="Arial" w:hAnsi="Arial" w:cs="Arial"/>
          <w:sz w:val="22"/>
          <w:szCs w:val="22"/>
        </w:rPr>
        <w:t>, tal y como</w:t>
      </w:r>
      <w:r w:rsidR="00F70E1C">
        <w:rPr>
          <w:rFonts w:ascii="Arial" w:hAnsi="Arial" w:cs="Arial"/>
          <w:sz w:val="22"/>
          <w:szCs w:val="22"/>
        </w:rPr>
        <w:t xml:space="preserve"> consta en acta de posesión N° 05 de 2023</w:t>
      </w:r>
      <w:r w:rsidR="006D3424">
        <w:rPr>
          <w:rFonts w:ascii="Arial" w:hAnsi="Arial" w:cs="Arial"/>
          <w:sz w:val="22"/>
          <w:szCs w:val="22"/>
        </w:rPr>
        <w:t>, documento que reposa en la historia laboral de la mencionada servidora pública.</w:t>
      </w:r>
    </w:p>
    <w:p w14:paraId="57264C78" w14:textId="132CF6A0" w:rsidR="006062E7" w:rsidRDefault="006062E7" w:rsidP="00446620">
      <w:pPr>
        <w:pStyle w:val="Standard"/>
        <w:snapToGrid w:val="0"/>
        <w:jc w:val="both"/>
        <w:rPr>
          <w:rFonts w:ascii="Arial" w:hAnsi="Arial" w:cs="Arial"/>
          <w:sz w:val="22"/>
          <w:szCs w:val="22"/>
        </w:rPr>
      </w:pPr>
    </w:p>
    <w:p w14:paraId="265CF8F2" w14:textId="77777777" w:rsidR="006062E7" w:rsidRPr="006062E7" w:rsidRDefault="006062E7" w:rsidP="006062E7">
      <w:pPr>
        <w:pStyle w:val="Standard"/>
        <w:snapToGrid w:val="0"/>
        <w:jc w:val="both"/>
        <w:rPr>
          <w:rFonts w:ascii="Arial" w:hAnsi="Arial" w:cs="Arial"/>
          <w:sz w:val="22"/>
          <w:szCs w:val="22"/>
        </w:rPr>
      </w:pPr>
      <w:r w:rsidRPr="006062E7">
        <w:rPr>
          <w:rFonts w:ascii="Arial" w:hAnsi="Arial" w:cs="Arial"/>
          <w:sz w:val="22"/>
          <w:szCs w:val="22"/>
        </w:rPr>
        <w:t>Que mediante Resolución N° 133 del catorce (14) de febrero de 2023, se le reconoció y ordenó</w:t>
      </w:r>
    </w:p>
    <w:p w14:paraId="1909F534" w14:textId="76C7F99C" w:rsidR="006062E7" w:rsidRDefault="006062E7" w:rsidP="006062E7">
      <w:pPr>
        <w:pStyle w:val="Standard"/>
        <w:snapToGrid w:val="0"/>
        <w:jc w:val="both"/>
        <w:rPr>
          <w:rFonts w:ascii="Arial" w:hAnsi="Arial" w:cs="Arial"/>
          <w:sz w:val="22"/>
          <w:szCs w:val="22"/>
        </w:rPr>
      </w:pPr>
      <w:r w:rsidRPr="006062E7">
        <w:rPr>
          <w:rFonts w:ascii="Arial" w:hAnsi="Arial" w:cs="Arial"/>
          <w:sz w:val="22"/>
          <w:szCs w:val="22"/>
        </w:rPr>
        <w:t>el pago de prima técnica a la funcionaria LILIANA MARÍ</w:t>
      </w:r>
      <w:r>
        <w:rPr>
          <w:rFonts w:ascii="Arial" w:hAnsi="Arial" w:cs="Arial"/>
          <w:sz w:val="22"/>
          <w:szCs w:val="22"/>
        </w:rPr>
        <w:t xml:space="preserve">A CARMONA DÍAZ identificada con </w:t>
      </w:r>
      <w:r w:rsidRPr="006062E7">
        <w:rPr>
          <w:rFonts w:ascii="Arial" w:hAnsi="Arial" w:cs="Arial"/>
          <w:sz w:val="22"/>
          <w:szCs w:val="22"/>
        </w:rPr>
        <w:t>cédula de ciudadanía N° 1.032.390.886, en un porcentaje total</w:t>
      </w:r>
      <w:r>
        <w:rPr>
          <w:rFonts w:ascii="Arial" w:hAnsi="Arial" w:cs="Arial"/>
          <w:sz w:val="22"/>
          <w:szCs w:val="22"/>
        </w:rPr>
        <w:t xml:space="preserve"> del veintisiete punto cinco por ciento (27,5</w:t>
      </w:r>
      <w:r w:rsidRPr="006062E7">
        <w:rPr>
          <w:rFonts w:ascii="Arial" w:hAnsi="Arial" w:cs="Arial"/>
          <w:sz w:val="22"/>
          <w:szCs w:val="22"/>
        </w:rPr>
        <w:t>%), sobr</w:t>
      </w:r>
      <w:r>
        <w:rPr>
          <w:rFonts w:ascii="Arial" w:hAnsi="Arial" w:cs="Arial"/>
          <w:sz w:val="22"/>
          <w:szCs w:val="22"/>
        </w:rPr>
        <w:t>e la asignación básica mensual.</w:t>
      </w:r>
    </w:p>
    <w:p w14:paraId="70BFDE6A" w14:textId="77777777" w:rsidR="006062E7" w:rsidRDefault="006062E7" w:rsidP="006062E7">
      <w:pPr>
        <w:pStyle w:val="Standard"/>
        <w:snapToGrid w:val="0"/>
        <w:jc w:val="both"/>
      </w:pPr>
    </w:p>
    <w:p w14:paraId="6AAFA4B7" w14:textId="77777777" w:rsidR="006062E7" w:rsidRPr="006062E7" w:rsidRDefault="006062E7" w:rsidP="006062E7">
      <w:pPr>
        <w:pStyle w:val="Standard"/>
        <w:snapToGrid w:val="0"/>
        <w:jc w:val="both"/>
        <w:rPr>
          <w:rFonts w:ascii="Arial" w:hAnsi="Arial" w:cs="Arial"/>
          <w:sz w:val="22"/>
          <w:szCs w:val="22"/>
        </w:rPr>
      </w:pPr>
      <w:r w:rsidRPr="006062E7">
        <w:rPr>
          <w:rFonts w:ascii="Arial" w:hAnsi="Arial" w:cs="Arial"/>
          <w:sz w:val="22"/>
          <w:szCs w:val="22"/>
        </w:rPr>
        <w:t>Que a través de Resolución N° 1221 del veintidós (22) de agosto de 2023, se le incrementó el</w:t>
      </w:r>
    </w:p>
    <w:p w14:paraId="6F4EFDAF" w14:textId="77777777" w:rsidR="006062E7" w:rsidRPr="006062E7" w:rsidRDefault="006062E7" w:rsidP="006062E7">
      <w:pPr>
        <w:pStyle w:val="Standard"/>
        <w:snapToGrid w:val="0"/>
        <w:jc w:val="both"/>
        <w:rPr>
          <w:rFonts w:ascii="Arial" w:hAnsi="Arial" w:cs="Arial"/>
          <w:sz w:val="22"/>
          <w:szCs w:val="22"/>
        </w:rPr>
      </w:pPr>
      <w:r w:rsidRPr="006062E7">
        <w:rPr>
          <w:rFonts w:ascii="Arial" w:hAnsi="Arial" w:cs="Arial"/>
          <w:sz w:val="22"/>
          <w:szCs w:val="22"/>
        </w:rPr>
        <w:t>porcentaje de prima técnica a la funcionaria LILIANA MARÍA CARMONA DÍAZ identificada con</w:t>
      </w:r>
    </w:p>
    <w:p w14:paraId="4467106B" w14:textId="77777777" w:rsidR="006062E7" w:rsidRPr="006062E7" w:rsidRDefault="006062E7" w:rsidP="006062E7">
      <w:pPr>
        <w:pStyle w:val="Standard"/>
        <w:snapToGrid w:val="0"/>
        <w:jc w:val="both"/>
        <w:rPr>
          <w:rFonts w:ascii="Arial" w:hAnsi="Arial" w:cs="Arial"/>
          <w:sz w:val="22"/>
          <w:szCs w:val="22"/>
        </w:rPr>
      </w:pPr>
      <w:r w:rsidRPr="006062E7">
        <w:rPr>
          <w:rFonts w:ascii="Arial" w:hAnsi="Arial" w:cs="Arial"/>
          <w:sz w:val="22"/>
          <w:szCs w:val="22"/>
        </w:rPr>
        <w:t>cédula de ciudadanía N° 1.032.390.886, en un porcentaje de uno punto cinco por ciento (1.5%)</w:t>
      </w:r>
    </w:p>
    <w:p w14:paraId="3232382E" w14:textId="7B385544" w:rsidR="006062E7" w:rsidRDefault="006062E7" w:rsidP="006062E7">
      <w:pPr>
        <w:pStyle w:val="Standard"/>
        <w:snapToGrid w:val="0"/>
        <w:jc w:val="both"/>
        <w:rPr>
          <w:rFonts w:ascii="Arial" w:hAnsi="Arial" w:cs="Arial"/>
          <w:sz w:val="22"/>
          <w:szCs w:val="22"/>
        </w:rPr>
      </w:pPr>
      <w:r w:rsidRPr="006062E7">
        <w:rPr>
          <w:rFonts w:ascii="Arial" w:hAnsi="Arial" w:cs="Arial"/>
          <w:sz w:val="22"/>
          <w:szCs w:val="22"/>
        </w:rPr>
        <w:t>sobre su asignación básica mensual, para un total del veinti</w:t>
      </w:r>
      <w:r>
        <w:rPr>
          <w:rFonts w:ascii="Arial" w:hAnsi="Arial" w:cs="Arial"/>
          <w:sz w:val="22"/>
          <w:szCs w:val="22"/>
        </w:rPr>
        <w:t xml:space="preserve">nueve por ciento (29%) sobre su </w:t>
      </w:r>
      <w:r w:rsidRPr="006062E7">
        <w:rPr>
          <w:rFonts w:ascii="Arial" w:hAnsi="Arial" w:cs="Arial"/>
          <w:sz w:val="22"/>
          <w:szCs w:val="22"/>
        </w:rPr>
        <w:t>asignación básica mensual.</w:t>
      </w:r>
    </w:p>
    <w:p w14:paraId="3B2BFA61" w14:textId="59EDAF0F" w:rsidR="00455F8E" w:rsidRDefault="00455F8E" w:rsidP="006062E7">
      <w:pPr>
        <w:pStyle w:val="Standard"/>
        <w:snapToGrid w:val="0"/>
        <w:jc w:val="both"/>
        <w:rPr>
          <w:rFonts w:ascii="Arial" w:hAnsi="Arial" w:cs="Arial"/>
          <w:sz w:val="22"/>
          <w:szCs w:val="22"/>
        </w:rPr>
      </w:pPr>
    </w:p>
    <w:p w14:paraId="15822FA9" w14:textId="7FADCAD8" w:rsidR="00455F8E" w:rsidRPr="00455F8E" w:rsidRDefault="00455F8E" w:rsidP="00455F8E">
      <w:pPr>
        <w:pStyle w:val="Standard"/>
        <w:snapToGrid w:val="0"/>
        <w:jc w:val="both"/>
        <w:rPr>
          <w:rFonts w:ascii="Arial" w:hAnsi="Arial" w:cs="Arial"/>
          <w:sz w:val="22"/>
          <w:szCs w:val="22"/>
        </w:rPr>
      </w:pPr>
      <w:r w:rsidRPr="00455F8E">
        <w:rPr>
          <w:rFonts w:ascii="Arial" w:hAnsi="Arial" w:cs="Arial"/>
          <w:sz w:val="22"/>
          <w:szCs w:val="22"/>
        </w:rPr>
        <w:t>Que por medio de la Resolución N° 1649 del dieciséis (</w:t>
      </w:r>
      <w:r>
        <w:rPr>
          <w:rFonts w:ascii="Arial" w:hAnsi="Arial" w:cs="Arial"/>
          <w:sz w:val="22"/>
          <w:szCs w:val="22"/>
        </w:rPr>
        <w:t xml:space="preserve">16) de noviembre de 2023, se le </w:t>
      </w:r>
      <w:r w:rsidRPr="00455F8E">
        <w:rPr>
          <w:rFonts w:ascii="Arial" w:hAnsi="Arial" w:cs="Arial"/>
          <w:sz w:val="22"/>
          <w:szCs w:val="22"/>
        </w:rPr>
        <w:t>incrementó el porcentaje de prima técnica a la funcion</w:t>
      </w:r>
      <w:r>
        <w:rPr>
          <w:rFonts w:ascii="Arial" w:hAnsi="Arial" w:cs="Arial"/>
          <w:sz w:val="22"/>
          <w:szCs w:val="22"/>
        </w:rPr>
        <w:t xml:space="preserve">aria LILIANA MARÍA CARMONA DÍAZ </w:t>
      </w:r>
      <w:r w:rsidRPr="00455F8E">
        <w:rPr>
          <w:rFonts w:ascii="Arial" w:hAnsi="Arial" w:cs="Arial"/>
          <w:sz w:val="22"/>
          <w:szCs w:val="22"/>
        </w:rPr>
        <w:t>identificada con cédula de ciudadanía N° 1.032.390.886, en un porcentaje de cero punto cinco</w:t>
      </w:r>
    </w:p>
    <w:p w14:paraId="2F3F2100" w14:textId="7297E6E5" w:rsidR="00455F8E" w:rsidRPr="00455F8E" w:rsidRDefault="00455F8E" w:rsidP="00455F8E">
      <w:pPr>
        <w:pStyle w:val="Standard"/>
        <w:snapToGrid w:val="0"/>
        <w:jc w:val="both"/>
        <w:rPr>
          <w:rFonts w:ascii="Arial" w:hAnsi="Arial" w:cs="Arial"/>
          <w:sz w:val="22"/>
          <w:szCs w:val="22"/>
        </w:rPr>
      </w:pPr>
      <w:r w:rsidRPr="00455F8E">
        <w:rPr>
          <w:rFonts w:ascii="Arial" w:hAnsi="Arial" w:cs="Arial"/>
          <w:sz w:val="22"/>
          <w:szCs w:val="22"/>
        </w:rPr>
        <w:t>por ciento (0.5%) sobre su asignación básica mensual, para</w:t>
      </w:r>
      <w:r>
        <w:rPr>
          <w:rFonts w:ascii="Arial" w:hAnsi="Arial" w:cs="Arial"/>
          <w:sz w:val="22"/>
          <w:szCs w:val="22"/>
        </w:rPr>
        <w:t xml:space="preserve"> un total del </w:t>
      </w:r>
      <w:r w:rsidR="00566897">
        <w:rPr>
          <w:rFonts w:ascii="Arial" w:hAnsi="Arial" w:cs="Arial"/>
          <w:sz w:val="22"/>
          <w:szCs w:val="22"/>
        </w:rPr>
        <w:t>veintinueve punto</w:t>
      </w:r>
      <w:r>
        <w:rPr>
          <w:rFonts w:ascii="Arial" w:hAnsi="Arial" w:cs="Arial"/>
          <w:sz w:val="22"/>
          <w:szCs w:val="22"/>
        </w:rPr>
        <w:t xml:space="preserve"> </w:t>
      </w:r>
      <w:r w:rsidRPr="00455F8E">
        <w:rPr>
          <w:rFonts w:ascii="Arial" w:hAnsi="Arial" w:cs="Arial"/>
          <w:sz w:val="22"/>
          <w:szCs w:val="22"/>
        </w:rPr>
        <w:t>cinco por ciento (29.5%) sobre su asignación básica mensual, a partir del a partir del veintisiete</w:t>
      </w:r>
    </w:p>
    <w:p w14:paraId="0E61C23F" w14:textId="23E1DBDC" w:rsidR="00455F8E" w:rsidRDefault="00455F8E" w:rsidP="00455F8E">
      <w:pPr>
        <w:pStyle w:val="Standard"/>
        <w:snapToGrid w:val="0"/>
        <w:jc w:val="both"/>
        <w:rPr>
          <w:rFonts w:ascii="Arial" w:hAnsi="Arial" w:cs="Arial"/>
          <w:sz w:val="22"/>
          <w:szCs w:val="22"/>
        </w:rPr>
      </w:pPr>
      <w:r w:rsidRPr="00455F8E">
        <w:rPr>
          <w:rFonts w:ascii="Arial" w:hAnsi="Arial" w:cs="Arial"/>
          <w:sz w:val="22"/>
          <w:szCs w:val="22"/>
        </w:rPr>
        <w:t>(27) de octubre de 2023.</w:t>
      </w:r>
    </w:p>
    <w:p w14:paraId="476A707F" w14:textId="3E243358" w:rsidR="006062E7" w:rsidRDefault="006062E7" w:rsidP="006062E7">
      <w:pPr>
        <w:pStyle w:val="Standard"/>
        <w:snapToGrid w:val="0"/>
        <w:jc w:val="both"/>
        <w:rPr>
          <w:rFonts w:ascii="Arial" w:hAnsi="Arial" w:cs="Arial"/>
          <w:sz w:val="22"/>
          <w:szCs w:val="22"/>
        </w:rPr>
      </w:pPr>
    </w:p>
    <w:p w14:paraId="0F36224C" w14:textId="77777777" w:rsidR="00455F8E" w:rsidRPr="00455F8E" w:rsidRDefault="006062E7" w:rsidP="00455F8E">
      <w:pPr>
        <w:pStyle w:val="Standard"/>
        <w:snapToGrid w:val="0"/>
        <w:jc w:val="both"/>
        <w:rPr>
          <w:rFonts w:ascii="Arial" w:hAnsi="Arial" w:cs="Arial"/>
          <w:sz w:val="22"/>
          <w:szCs w:val="22"/>
        </w:rPr>
      </w:pPr>
      <w:r w:rsidRPr="006062E7">
        <w:rPr>
          <w:rFonts w:ascii="Arial" w:hAnsi="Arial" w:cs="Arial"/>
          <w:sz w:val="22"/>
          <w:szCs w:val="22"/>
        </w:rPr>
        <w:t>Q</w:t>
      </w:r>
      <w:r>
        <w:rPr>
          <w:rFonts w:ascii="Arial" w:hAnsi="Arial" w:cs="Arial"/>
          <w:sz w:val="22"/>
          <w:szCs w:val="22"/>
        </w:rPr>
        <w:t>ue por medio</w:t>
      </w:r>
      <w:r w:rsidRPr="006062E7">
        <w:rPr>
          <w:rFonts w:ascii="Arial" w:hAnsi="Arial" w:cs="Arial"/>
          <w:sz w:val="22"/>
          <w:szCs w:val="22"/>
        </w:rPr>
        <w:t xml:space="preserve"> de </w:t>
      </w:r>
      <w:r w:rsidR="00483F00">
        <w:rPr>
          <w:rFonts w:ascii="Arial" w:hAnsi="Arial" w:cs="Arial"/>
          <w:sz w:val="22"/>
          <w:szCs w:val="22"/>
        </w:rPr>
        <w:t>la Resolución N° 1017 del veinticuatro (24</w:t>
      </w:r>
      <w:r w:rsidRPr="006062E7">
        <w:rPr>
          <w:rFonts w:ascii="Arial" w:hAnsi="Arial" w:cs="Arial"/>
          <w:sz w:val="22"/>
          <w:szCs w:val="22"/>
        </w:rPr>
        <w:t xml:space="preserve">) de </w:t>
      </w:r>
      <w:r w:rsidR="00483F00">
        <w:rPr>
          <w:rFonts w:ascii="Arial" w:hAnsi="Arial" w:cs="Arial"/>
          <w:sz w:val="22"/>
          <w:szCs w:val="22"/>
        </w:rPr>
        <w:t>sept</w:t>
      </w:r>
      <w:r w:rsidR="004A3E14">
        <w:rPr>
          <w:rFonts w:ascii="Arial" w:hAnsi="Arial" w:cs="Arial"/>
          <w:sz w:val="22"/>
          <w:szCs w:val="22"/>
        </w:rPr>
        <w:t xml:space="preserve">iembre </w:t>
      </w:r>
      <w:r w:rsidR="00483F00">
        <w:rPr>
          <w:rFonts w:ascii="Arial" w:hAnsi="Arial" w:cs="Arial"/>
          <w:sz w:val="22"/>
          <w:szCs w:val="22"/>
        </w:rPr>
        <w:t>de 2024</w:t>
      </w:r>
      <w:r>
        <w:rPr>
          <w:rFonts w:ascii="Arial" w:hAnsi="Arial" w:cs="Arial"/>
          <w:sz w:val="22"/>
          <w:szCs w:val="22"/>
        </w:rPr>
        <w:t xml:space="preserve">, se le incrementó el </w:t>
      </w:r>
      <w:r w:rsidRPr="006062E7">
        <w:rPr>
          <w:rFonts w:ascii="Arial" w:hAnsi="Arial" w:cs="Arial"/>
          <w:sz w:val="22"/>
          <w:szCs w:val="22"/>
        </w:rPr>
        <w:t>porcentaje de prima técnica a la funcionaria LILIANA MARÍ</w:t>
      </w:r>
      <w:r>
        <w:rPr>
          <w:rFonts w:ascii="Arial" w:hAnsi="Arial" w:cs="Arial"/>
          <w:sz w:val="22"/>
          <w:szCs w:val="22"/>
        </w:rPr>
        <w:t xml:space="preserve">A CARMONA DÍAZ identificada con </w:t>
      </w:r>
      <w:r w:rsidRPr="006062E7">
        <w:rPr>
          <w:rFonts w:ascii="Arial" w:hAnsi="Arial" w:cs="Arial"/>
          <w:sz w:val="22"/>
          <w:szCs w:val="22"/>
        </w:rPr>
        <w:t>cédula de ciudadanía N° 1.032.</w:t>
      </w:r>
      <w:r>
        <w:rPr>
          <w:rFonts w:ascii="Arial" w:hAnsi="Arial" w:cs="Arial"/>
          <w:sz w:val="22"/>
          <w:szCs w:val="22"/>
        </w:rPr>
        <w:t xml:space="preserve">390.886, </w:t>
      </w:r>
      <w:r w:rsidR="00455F8E" w:rsidRPr="00455F8E">
        <w:rPr>
          <w:rFonts w:ascii="Arial" w:hAnsi="Arial" w:cs="Arial"/>
          <w:sz w:val="22"/>
          <w:szCs w:val="22"/>
        </w:rPr>
        <w:t>en un porcentaje del uno punto cinco</w:t>
      </w:r>
    </w:p>
    <w:p w14:paraId="6445D3C1" w14:textId="675403F5" w:rsidR="00455F8E" w:rsidRDefault="00455F8E" w:rsidP="00455F8E">
      <w:pPr>
        <w:pStyle w:val="Standard"/>
        <w:snapToGrid w:val="0"/>
        <w:jc w:val="both"/>
        <w:rPr>
          <w:rFonts w:ascii="Arial" w:hAnsi="Arial" w:cs="Arial"/>
          <w:sz w:val="22"/>
          <w:szCs w:val="22"/>
        </w:rPr>
      </w:pPr>
      <w:r w:rsidRPr="00455F8E">
        <w:rPr>
          <w:rFonts w:ascii="Arial" w:hAnsi="Arial" w:cs="Arial"/>
          <w:sz w:val="22"/>
          <w:szCs w:val="22"/>
        </w:rPr>
        <w:t>por ciento (1.5%), sob</w:t>
      </w:r>
      <w:r>
        <w:rPr>
          <w:rFonts w:ascii="Arial" w:hAnsi="Arial" w:cs="Arial"/>
          <w:sz w:val="22"/>
          <w:szCs w:val="22"/>
        </w:rPr>
        <w:t>re la asignación básica mensual,</w:t>
      </w:r>
      <w:r w:rsidRPr="00455F8E">
        <w:t xml:space="preserve"> </w:t>
      </w:r>
      <w:r w:rsidRPr="00455F8E">
        <w:rPr>
          <w:rFonts w:ascii="Arial" w:hAnsi="Arial" w:cs="Arial"/>
          <w:sz w:val="22"/>
          <w:szCs w:val="22"/>
        </w:rPr>
        <w:t>a p</w:t>
      </w:r>
      <w:r>
        <w:rPr>
          <w:rFonts w:ascii="Arial" w:hAnsi="Arial" w:cs="Arial"/>
          <w:sz w:val="22"/>
          <w:szCs w:val="22"/>
        </w:rPr>
        <w:t xml:space="preserve">artir del veinticinco (25) de </w:t>
      </w:r>
      <w:r w:rsidRPr="00455F8E">
        <w:rPr>
          <w:rFonts w:ascii="Arial" w:hAnsi="Arial" w:cs="Arial"/>
          <w:sz w:val="22"/>
          <w:szCs w:val="22"/>
        </w:rPr>
        <w:t>julio de 2024 y hasta el dos (02) de septiembre de 2024</w:t>
      </w:r>
      <w:r>
        <w:rPr>
          <w:rFonts w:ascii="Arial" w:hAnsi="Arial" w:cs="Arial"/>
          <w:sz w:val="22"/>
          <w:szCs w:val="22"/>
        </w:rPr>
        <w:t xml:space="preserve"> y </w:t>
      </w:r>
      <w:r w:rsidRPr="00455F8E">
        <w:rPr>
          <w:rFonts w:ascii="Arial" w:hAnsi="Arial" w:cs="Arial"/>
          <w:sz w:val="22"/>
          <w:szCs w:val="22"/>
        </w:rPr>
        <w:t>en un porcentaje del</w:t>
      </w:r>
      <w:r>
        <w:rPr>
          <w:rFonts w:ascii="Arial" w:hAnsi="Arial" w:cs="Arial"/>
          <w:sz w:val="22"/>
          <w:szCs w:val="22"/>
        </w:rPr>
        <w:t xml:space="preserve"> dos punto cinco </w:t>
      </w:r>
      <w:r w:rsidRPr="00455F8E">
        <w:rPr>
          <w:rFonts w:ascii="Arial" w:hAnsi="Arial" w:cs="Arial"/>
          <w:sz w:val="22"/>
          <w:szCs w:val="22"/>
        </w:rPr>
        <w:t>por ciento (2.5%) sobre la asignación básica mensual</w:t>
      </w:r>
      <w:r>
        <w:rPr>
          <w:rFonts w:ascii="Arial" w:hAnsi="Arial" w:cs="Arial"/>
          <w:sz w:val="22"/>
          <w:szCs w:val="22"/>
        </w:rPr>
        <w:t xml:space="preserve"> </w:t>
      </w:r>
      <w:r w:rsidRPr="00455F8E">
        <w:rPr>
          <w:rFonts w:ascii="Arial" w:hAnsi="Arial" w:cs="Arial"/>
          <w:sz w:val="22"/>
          <w:szCs w:val="22"/>
        </w:rPr>
        <w:t>del</w:t>
      </w:r>
      <w:r>
        <w:rPr>
          <w:rFonts w:ascii="Arial" w:hAnsi="Arial" w:cs="Arial"/>
          <w:sz w:val="22"/>
          <w:szCs w:val="22"/>
        </w:rPr>
        <w:t xml:space="preserve"> tres (3) de septiembre de 2024 en adelante, para un </w:t>
      </w:r>
      <w:r w:rsidRPr="00455F8E">
        <w:rPr>
          <w:rFonts w:ascii="Arial" w:hAnsi="Arial" w:cs="Arial"/>
          <w:sz w:val="22"/>
          <w:szCs w:val="22"/>
        </w:rPr>
        <w:t xml:space="preserve">total de prima técnica en el treinta y tres punto cinco </w:t>
      </w:r>
      <w:r>
        <w:rPr>
          <w:rFonts w:ascii="Arial" w:hAnsi="Arial" w:cs="Arial"/>
          <w:sz w:val="22"/>
          <w:szCs w:val="22"/>
        </w:rPr>
        <w:t xml:space="preserve">por ciento </w:t>
      </w:r>
      <w:r w:rsidRPr="00455F8E">
        <w:rPr>
          <w:rFonts w:ascii="Arial" w:hAnsi="Arial" w:cs="Arial"/>
          <w:sz w:val="22"/>
          <w:szCs w:val="22"/>
        </w:rPr>
        <w:t>(33.5%) sob</w:t>
      </w:r>
      <w:r>
        <w:rPr>
          <w:rFonts w:ascii="Arial" w:hAnsi="Arial" w:cs="Arial"/>
          <w:sz w:val="22"/>
          <w:szCs w:val="22"/>
        </w:rPr>
        <w:t>re su asignación básica mensual.</w:t>
      </w:r>
    </w:p>
    <w:p w14:paraId="19C876E2" w14:textId="09E42A06" w:rsidR="00471E93" w:rsidRDefault="00471E93">
      <w:pPr>
        <w:pStyle w:val="Standard"/>
        <w:snapToGrid w:val="0"/>
        <w:jc w:val="both"/>
      </w:pPr>
    </w:p>
    <w:p w14:paraId="044D3E1B" w14:textId="4735AFB6" w:rsidR="00336318" w:rsidRDefault="00336318" w:rsidP="00336318">
      <w:pPr>
        <w:pStyle w:val="Standard"/>
        <w:snapToGrid w:val="0"/>
        <w:jc w:val="both"/>
        <w:rPr>
          <w:rFonts w:ascii="Arial" w:hAnsi="Arial" w:cs="Arial"/>
          <w:sz w:val="22"/>
          <w:szCs w:val="22"/>
        </w:rPr>
      </w:pPr>
      <w:r w:rsidRPr="006062E7">
        <w:rPr>
          <w:rFonts w:ascii="Arial" w:hAnsi="Arial" w:cs="Arial"/>
          <w:sz w:val="22"/>
          <w:szCs w:val="22"/>
        </w:rPr>
        <w:t>Q</w:t>
      </w:r>
      <w:r>
        <w:rPr>
          <w:rFonts w:ascii="Arial" w:hAnsi="Arial" w:cs="Arial"/>
          <w:sz w:val="22"/>
          <w:szCs w:val="22"/>
        </w:rPr>
        <w:t>ue por medio</w:t>
      </w:r>
      <w:r w:rsidRPr="006062E7">
        <w:rPr>
          <w:rFonts w:ascii="Arial" w:hAnsi="Arial" w:cs="Arial"/>
          <w:sz w:val="22"/>
          <w:szCs w:val="22"/>
        </w:rPr>
        <w:t xml:space="preserve"> de </w:t>
      </w:r>
      <w:r>
        <w:rPr>
          <w:rFonts w:ascii="Arial" w:hAnsi="Arial" w:cs="Arial"/>
          <w:sz w:val="22"/>
          <w:szCs w:val="22"/>
        </w:rPr>
        <w:t>la Resolución N° 925 del nueve (09</w:t>
      </w:r>
      <w:r w:rsidRPr="006062E7">
        <w:rPr>
          <w:rFonts w:ascii="Arial" w:hAnsi="Arial" w:cs="Arial"/>
          <w:sz w:val="22"/>
          <w:szCs w:val="22"/>
        </w:rPr>
        <w:t xml:space="preserve">) de </w:t>
      </w:r>
      <w:r>
        <w:rPr>
          <w:rFonts w:ascii="Arial" w:hAnsi="Arial" w:cs="Arial"/>
          <w:sz w:val="22"/>
          <w:szCs w:val="22"/>
        </w:rPr>
        <w:t xml:space="preserve">junio de 2025, se le incrementó el </w:t>
      </w:r>
      <w:r w:rsidRPr="006062E7">
        <w:rPr>
          <w:rFonts w:ascii="Arial" w:hAnsi="Arial" w:cs="Arial"/>
          <w:sz w:val="22"/>
          <w:szCs w:val="22"/>
        </w:rPr>
        <w:t>porcentaje de prima técnica a la funcionaria LILIANA MARÍ</w:t>
      </w:r>
      <w:r>
        <w:rPr>
          <w:rFonts w:ascii="Arial" w:hAnsi="Arial" w:cs="Arial"/>
          <w:sz w:val="22"/>
          <w:szCs w:val="22"/>
        </w:rPr>
        <w:t xml:space="preserve">A CARMONA DÍAZ identificada con </w:t>
      </w:r>
      <w:r w:rsidRPr="006062E7">
        <w:rPr>
          <w:rFonts w:ascii="Arial" w:hAnsi="Arial" w:cs="Arial"/>
          <w:sz w:val="22"/>
          <w:szCs w:val="22"/>
        </w:rPr>
        <w:t>cédula de ciudadanía N° 1.032.</w:t>
      </w:r>
      <w:r>
        <w:rPr>
          <w:rFonts w:ascii="Arial" w:hAnsi="Arial" w:cs="Arial"/>
          <w:sz w:val="22"/>
          <w:szCs w:val="22"/>
        </w:rPr>
        <w:t xml:space="preserve">390.886, </w:t>
      </w:r>
      <w:r w:rsidRPr="00455F8E">
        <w:rPr>
          <w:rFonts w:ascii="Arial" w:hAnsi="Arial" w:cs="Arial"/>
          <w:sz w:val="22"/>
          <w:szCs w:val="22"/>
        </w:rPr>
        <w:t>en un porcentaje del</w:t>
      </w:r>
      <w:r>
        <w:rPr>
          <w:rFonts w:ascii="Arial" w:hAnsi="Arial" w:cs="Arial"/>
          <w:sz w:val="22"/>
          <w:szCs w:val="22"/>
        </w:rPr>
        <w:t xml:space="preserve"> cero</w:t>
      </w:r>
      <w:r w:rsidRPr="00455F8E">
        <w:rPr>
          <w:rFonts w:ascii="Arial" w:hAnsi="Arial" w:cs="Arial"/>
          <w:sz w:val="22"/>
          <w:szCs w:val="22"/>
        </w:rPr>
        <w:t xml:space="preserve"> punto cinco</w:t>
      </w:r>
      <w:r>
        <w:rPr>
          <w:rFonts w:ascii="Arial" w:hAnsi="Arial" w:cs="Arial"/>
          <w:sz w:val="22"/>
          <w:szCs w:val="22"/>
        </w:rPr>
        <w:t xml:space="preserve"> </w:t>
      </w:r>
      <w:r w:rsidRPr="00455F8E">
        <w:rPr>
          <w:rFonts w:ascii="Arial" w:hAnsi="Arial" w:cs="Arial"/>
          <w:sz w:val="22"/>
          <w:szCs w:val="22"/>
        </w:rPr>
        <w:t>por ciento (</w:t>
      </w:r>
      <w:r>
        <w:rPr>
          <w:rFonts w:ascii="Arial" w:hAnsi="Arial" w:cs="Arial"/>
          <w:sz w:val="22"/>
          <w:szCs w:val="22"/>
        </w:rPr>
        <w:t>0</w:t>
      </w:r>
      <w:r w:rsidRPr="00455F8E">
        <w:rPr>
          <w:rFonts w:ascii="Arial" w:hAnsi="Arial" w:cs="Arial"/>
          <w:sz w:val="22"/>
          <w:szCs w:val="22"/>
        </w:rPr>
        <w:t>.5%), sob</w:t>
      </w:r>
      <w:r>
        <w:rPr>
          <w:rFonts w:ascii="Arial" w:hAnsi="Arial" w:cs="Arial"/>
          <w:sz w:val="22"/>
          <w:szCs w:val="22"/>
        </w:rPr>
        <w:t>re la asignación básica mensual,</w:t>
      </w:r>
      <w:r w:rsidRPr="00455F8E">
        <w:t xml:space="preserve"> </w:t>
      </w:r>
      <w:r w:rsidRPr="00336318">
        <w:rPr>
          <w:rFonts w:ascii="Arial" w:hAnsi="Arial" w:cs="Arial"/>
          <w:sz w:val="22"/>
          <w:szCs w:val="22"/>
        </w:rPr>
        <w:t>a partir del veintidós (22) de abril</w:t>
      </w:r>
      <w:r>
        <w:rPr>
          <w:rFonts w:ascii="Arial" w:hAnsi="Arial" w:cs="Arial"/>
          <w:sz w:val="22"/>
          <w:szCs w:val="22"/>
        </w:rPr>
        <w:t xml:space="preserve"> </w:t>
      </w:r>
      <w:r w:rsidRPr="00336318">
        <w:rPr>
          <w:rFonts w:ascii="Arial" w:hAnsi="Arial" w:cs="Arial"/>
          <w:sz w:val="22"/>
          <w:szCs w:val="22"/>
        </w:rPr>
        <w:t>de 2025 en adelante,</w:t>
      </w:r>
      <w:r>
        <w:rPr>
          <w:rFonts w:ascii="Arial" w:hAnsi="Arial" w:cs="Arial"/>
          <w:sz w:val="22"/>
          <w:szCs w:val="22"/>
        </w:rPr>
        <w:t xml:space="preserve"> para un </w:t>
      </w:r>
      <w:r w:rsidRPr="00455F8E">
        <w:rPr>
          <w:rFonts w:ascii="Arial" w:hAnsi="Arial" w:cs="Arial"/>
          <w:sz w:val="22"/>
          <w:szCs w:val="22"/>
        </w:rPr>
        <w:t xml:space="preserve">total de prima técnica en el </w:t>
      </w:r>
      <w:r w:rsidRPr="00336318">
        <w:rPr>
          <w:rFonts w:ascii="Arial" w:hAnsi="Arial" w:cs="Arial"/>
          <w:sz w:val="22"/>
          <w:szCs w:val="22"/>
        </w:rPr>
        <w:t>treinta y cuatro por</w:t>
      </w:r>
      <w:r>
        <w:rPr>
          <w:rFonts w:ascii="Arial" w:hAnsi="Arial" w:cs="Arial"/>
          <w:sz w:val="22"/>
          <w:szCs w:val="22"/>
        </w:rPr>
        <w:t xml:space="preserve"> </w:t>
      </w:r>
      <w:r w:rsidRPr="00336318">
        <w:rPr>
          <w:rFonts w:ascii="Arial" w:hAnsi="Arial" w:cs="Arial"/>
          <w:sz w:val="22"/>
          <w:szCs w:val="22"/>
        </w:rPr>
        <w:t>ciento (34%)</w:t>
      </w:r>
      <w:r w:rsidR="00966C80">
        <w:rPr>
          <w:rFonts w:ascii="Arial" w:hAnsi="Arial" w:cs="Arial"/>
          <w:sz w:val="22"/>
          <w:szCs w:val="22"/>
        </w:rPr>
        <w:t xml:space="preserve"> </w:t>
      </w:r>
      <w:r w:rsidRPr="00455F8E">
        <w:rPr>
          <w:rFonts w:ascii="Arial" w:hAnsi="Arial" w:cs="Arial"/>
          <w:sz w:val="22"/>
          <w:szCs w:val="22"/>
        </w:rPr>
        <w:t>sob</w:t>
      </w:r>
      <w:r>
        <w:rPr>
          <w:rFonts w:ascii="Arial" w:hAnsi="Arial" w:cs="Arial"/>
          <w:sz w:val="22"/>
          <w:szCs w:val="22"/>
        </w:rPr>
        <w:t>re su asignación básica mensual.</w:t>
      </w:r>
    </w:p>
    <w:p w14:paraId="3329DB79" w14:textId="77777777" w:rsidR="00F710BD" w:rsidRDefault="00F710BD" w:rsidP="00471E93">
      <w:pPr>
        <w:pStyle w:val="Standard"/>
        <w:snapToGrid w:val="0"/>
        <w:jc w:val="both"/>
        <w:rPr>
          <w:rFonts w:ascii="Arial" w:hAnsi="Arial" w:cs="Arial"/>
          <w:sz w:val="22"/>
          <w:szCs w:val="22"/>
        </w:rPr>
      </w:pPr>
    </w:p>
    <w:p w14:paraId="3A858A8D" w14:textId="7E8DB73F" w:rsidR="00471E93" w:rsidRDefault="00471E93" w:rsidP="00966C80">
      <w:pPr>
        <w:pStyle w:val="Standard"/>
        <w:snapToGrid w:val="0"/>
        <w:jc w:val="both"/>
        <w:rPr>
          <w:rFonts w:ascii="Arial" w:hAnsi="Arial" w:cs="Arial"/>
          <w:sz w:val="22"/>
          <w:szCs w:val="22"/>
        </w:rPr>
      </w:pPr>
      <w:r>
        <w:rPr>
          <w:rFonts w:ascii="Arial" w:hAnsi="Arial" w:cs="Arial"/>
          <w:sz w:val="22"/>
          <w:szCs w:val="22"/>
        </w:rPr>
        <w:t xml:space="preserve">Que mediante radicado de Orfeo </w:t>
      </w:r>
      <w:r w:rsidR="006062E7">
        <w:rPr>
          <w:rFonts w:ascii="Arial" w:hAnsi="Arial" w:cs="Arial"/>
          <w:sz w:val="22"/>
          <w:szCs w:val="22"/>
        </w:rPr>
        <w:t xml:space="preserve">N° </w:t>
      </w:r>
      <w:r w:rsidR="00966C80" w:rsidRPr="00966C80">
        <w:rPr>
          <w:rFonts w:ascii="Arial" w:hAnsi="Arial" w:cs="Arial"/>
          <w:sz w:val="22"/>
          <w:szCs w:val="22"/>
        </w:rPr>
        <w:t>20263500301043</w:t>
      </w:r>
      <w:r w:rsidR="006062E7" w:rsidRPr="006062E7">
        <w:rPr>
          <w:rFonts w:ascii="Arial" w:hAnsi="Arial" w:cs="Arial"/>
          <w:sz w:val="22"/>
          <w:szCs w:val="22"/>
        </w:rPr>
        <w:t xml:space="preserve"> </w:t>
      </w:r>
      <w:r w:rsidR="00455F8E">
        <w:rPr>
          <w:rFonts w:ascii="Arial" w:hAnsi="Arial" w:cs="Arial"/>
          <w:sz w:val="22"/>
          <w:szCs w:val="22"/>
        </w:rPr>
        <w:t xml:space="preserve">del </w:t>
      </w:r>
      <w:r w:rsidR="00966C80">
        <w:rPr>
          <w:rFonts w:ascii="Arial" w:hAnsi="Arial" w:cs="Arial"/>
          <w:sz w:val="22"/>
          <w:szCs w:val="22"/>
        </w:rPr>
        <w:t>veintitrés</w:t>
      </w:r>
      <w:r w:rsidR="00455F8E">
        <w:rPr>
          <w:rFonts w:ascii="Arial" w:hAnsi="Arial" w:cs="Arial"/>
          <w:sz w:val="22"/>
          <w:szCs w:val="22"/>
        </w:rPr>
        <w:t xml:space="preserve"> (2</w:t>
      </w:r>
      <w:r w:rsidR="00966C80">
        <w:rPr>
          <w:rFonts w:ascii="Arial" w:hAnsi="Arial" w:cs="Arial"/>
          <w:sz w:val="22"/>
          <w:szCs w:val="22"/>
        </w:rPr>
        <w:t>3</w:t>
      </w:r>
      <w:r w:rsidR="00455F8E">
        <w:rPr>
          <w:rFonts w:ascii="Arial" w:hAnsi="Arial" w:cs="Arial"/>
          <w:sz w:val="22"/>
          <w:szCs w:val="22"/>
        </w:rPr>
        <w:t>) de abril de 202</w:t>
      </w:r>
      <w:r w:rsidR="00966C80">
        <w:rPr>
          <w:rFonts w:ascii="Arial" w:hAnsi="Arial" w:cs="Arial"/>
          <w:sz w:val="22"/>
          <w:szCs w:val="22"/>
        </w:rPr>
        <w:t>6</w:t>
      </w:r>
      <w:r>
        <w:rPr>
          <w:rFonts w:ascii="Arial" w:hAnsi="Arial" w:cs="Arial"/>
          <w:sz w:val="22"/>
          <w:szCs w:val="22"/>
        </w:rPr>
        <w:t xml:space="preserve">, la funcionaria </w:t>
      </w:r>
      <w:r w:rsidR="006062E7">
        <w:rPr>
          <w:rFonts w:ascii="Arial" w:eastAsia="Arial" w:hAnsi="Arial" w:cs="Arial"/>
          <w:color w:val="000000"/>
          <w:sz w:val="22"/>
          <w:szCs w:val="22"/>
        </w:rPr>
        <w:t>LILIANA MARÍA CARMONA DÍAZ</w:t>
      </w:r>
      <w:r>
        <w:rPr>
          <w:rFonts w:ascii="Arial" w:eastAsia="Arial" w:hAnsi="Arial" w:cs="Arial"/>
          <w:color w:val="000000"/>
          <w:sz w:val="22"/>
          <w:szCs w:val="22"/>
        </w:rPr>
        <w:t xml:space="preserve"> identificada con cédula de ciudadanía N° </w:t>
      </w:r>
      <w:r w:rsidR="006062E7">
        <w:rPr>
          <w:rFonts w:ascii="Arial" w:eastAsia="Arial" w:hAnsi="Arial" w:cs="Arial"/>
          <w:color w:val="000000"/>
          <w:sz w:val="22"/>
          <w:szCs w:val="22"/>
        </w:rPr>
        <w:t>1.032.390.886</w:t>
      </w:r>
      <w:r>
        <w:rPr>
          <w:rFonts w:ascii="Arial" w:eastAsia="Arial" w:hAnsi="Arial" w:cs="Arial"/>
          <w:color w:val="000000"/>
          <w:sz w:val="22"/>
          <w:szCs w:val="22"/>
        </w:rPr>
        <w:t xml:space="preserve">, </w:t>
      </w:r>
      <w:r>
        <w:rPr>
          <w:rFonts w:ascii="Arial" w:hAnsi="Arial" w:cs="Arial"/>
          <w:sz w:val="22"/>
          <w:szCs w:val="22"/>
        </w:rPr>
        <w:t xml:space="preserve">allegó solicitud de incremento de prima técnica, </w:t>
      </w:r>
      <w:r w:rsidR="00AB5F59">
        <w:rPr>
          <w:rFonts w:ascii="Arial" w:hAnsi="Arial" w:cs="Arial"/>
          <w:sz w:val="22"/>
          <w:szCs w:val="22"/>
        </w:rPr>
        <w:t>solicitando ten</w:t>
      </w:r>
      <w:r>
        <w:rPr>
          <w:rFonts w:ascii="Arial" w:hAnsi="Arial" w:cs="Arial"/>
          <w:sz w:val="22"/>
          <w:szCs w:val="22"/>
        </w:rPr>
        <w:t>e</w:t>
      </w:r>
      <w:r w:rsidR="00AB5F59">
        <w:rPr>
          <w:rFonts w:ascii="Arial" w:hAnsi="Arial" w:cs="Arial"/>
          <w:sz w:val="22"/>
          <w:szCs w:val="22"/>
        </w:rPr>
        <w:t>r</w:t>
      </w:r>
      <w:r w:rsidR="006062E7">
        <w:rPr>
          <w:rFonts w:ascii="Arial" w:hAnsi="Arial" w:cs="Arial"/>
          <w:sz w:val="22"/>
          <w:szCs w:val="22"/>
        </w:rPr>
        <w:t xml:space="preserve"> en cuenta las siguientes certificaciones académicas: i) </w:t>
      </w:r>
      <w:r w:rsidR="00966C80" w:rsidRPr="00966C80">
        <w:rPr>
          <w:rFonts w:ascii="Arial" w:hAnsi="Arial" w:cs="Arial"/>
          <w:sz w:val="22"/>
          <w:szCs w:val="22"/>
        </w:rPr>
        <w:t xml:space="preserve">“Diplomado en Modelo integrado de planeación y </w:t>
      </w:r>
      <w:r w:rsidR="00966C80" w:rsidRPr="00966C80">
        <w:rPr>
          <w:rFonts w:ascii="Arial" w:hAnsi="Arial" w:cs="Arial"/>
          <w:sz w:val="22"/>
          <w:szCs w:val="22"/>
        </w:rPr>
        <w:lastRenderedPageBreak/>
        <w:t>gestión (MIPG)”, con</w:t>
      </w:r>
      <w:r w:rsidR="00966C80">
        <w:rPr>
          <w:rFonts w:ascii="Arial" w:hAnsi="Arial" w:cs="Arial"/>
          <w:sz w:val="22"/>
          <w:szCs w:val="22"/>
        </w:rPr>
        <w:t xml:space="preserve"> </w:t>
      </w:r>
      <w:r w:rsidR="00966C80" w:rsidRPr="00966C80">
        <w:rPr>
          <w:rFonts w:ascii="Arial" w:hAnsi="Arial" w:cs="Arial"/>
          <w:sz w:val="22"/>
          <w:szCs w:val="22"/>
        </w:rPr>
        <w:t xml:space="preserve">duración de 80 horas, </w:t>
      </w:r>
      <w:r w:rsidR="006062E7">
        <w:rPr>
          <w:rFonts w:ascii="Arial" w:hAnsi="Arial" w:cs="Arial"/>
          <w:sz w:val="22"/>
          <w:szCs w:val="22"/>
        </w:rPr>
        <w:t xml:space="preserve">y ii) </w:t>
      </w:r>
      <w:r w:rsidR="00966C80" w:rsidRPr="00966C80">
        <w:rPr>
          <w:rFonts w:ascii="Arial" w:hAnsi="Arial" w:cs="Arial"/>
          <w:sz w:val="22"/>
          <w:szCs w:val="22"/>
        </w:rPr>
        <w:t>“Diplomado en Políticas Públicas”, con duración de 80 horas</w:t>
      </w:r>
      <w:r w:rsidR="006062E7">
        <w:rPr>
          <w:rFonts w:ascii="Arial" w:hAnsi="Arial" w:cs="Arial"/>
          <w:sz w:val="22"/>
          <w:szCs w:val="22"/>
        </w:rPr>
        <w:t>,</w:t>
      </w:r>
      <w:r>
        <w:rPr>
          <w:rFonts w:ascii="Arial" w:hAnsi="Arial" w:cs="Arial"/>
          <w:sz w:val="22"/>
          <w:szCs w:val="22"/>
        </w:rPr>
        <w:t xml:space="preserve"> con el fin de realizar el reajuste de prima técnica.</w:t>
      </w:r>
    </w:p>
    <w:p w14:paraId="17BE98D3" w14:textId="3218EE44" w:rsidR="00D50BD7" w:rsidRDefault="00D50BD7" w:rsidP="00471E93">
      <w:pPr>
        <w:pStyle w:val="Standard"/>
        <w:snapToGrid w:val="0"/>
        <w:jc w:val="both"/>
        <w:rPr>
          <w:rFonts w:ascii="Arial" w:hAnsi="Arial" w:cs="Arial"/>
          <w:sz w:val="22"/>
          <w:szCs w:val="22"/>
        </w:rPr>
      </w:pPr>
    </w:p>
    <w:p w14:paraId="3DF0DBE8" w14:textId="77777777" w:rsidR="00D50BD7" w:rsidRPr="00D50BD7" w:rsidRDefault="00D50BD7" w:rsidP="00D50BD7">
      <w:pPr>
        <w:pStyle w:val="Standard"/>
        <w:snapToGrid w:val="0"/>
        <w:jc w:val="both"/>
        <w:rPr>
          <w:rFonts w:ascii="Arial" w:hAnsi="Arial" w:cs="Arial"/>
          <w:sz w:val="22"/>
          <w:szCs w:val="22"/>
        </w:rPr>
      </w:pPr>
      <w:r w:rsidRPr="00D50BD7">
        <w:rPr>
          <w:rFonts w:ascii="Arial" w:hAnsi="Arial" w:cs="Arial"/>
          <w:sz w:val="22"/>
          <w:szCs w:val="22"/>
        </w:rPr>
        <w:t>Que el parágrafo del artículo 4 de la Ley N°. 1498 del tres (3) de agosto de 2022 expedido por</w:t>
      </w:r>
    </w:p>
    <w:p w14:paraId="5C313895" w14:textId="343D237B" w:rsidR="00D50BD7" w:rsidRDefault="00D50BD7" w:rsidP="00D50BD7">
      <w:pPr>
        <w:pStyle w:val="Standard"/>
        <w:snapToGrid w:val="0"/>
        <w:jc w:val="both"/>
        <w:rPr>
          <w:rFonts w:ascii="Arial" w:hAnsi="Arial" w:cs="Arial"/>
          <w:sz w:val="22"/>
          <w:szCs w:val="22"/>
        </w:rPr>
      </w:pPr>
      <w:r w:rsidRPr="00D50BD7">
        <w:rPr>
          <w:rFonts w:ascii="Arial" w:hAnsi="Arial" w:cs="Arial"/>
          <w:sz w:val="22"/>
          <w:szCs w:val="22"/>
        </w:rPr>
        <w:t>el Presidente de la República dispone:</w:t>
      </w:r>
    </w:p>
    <w:p w14:paraId="2886EBAB" w14:textId="77777777" w:rsidR="00D50BD7" w:rsidRPr="00D50BD7" w:rsidRDefault="00D50BD7" w:rsidP="00D50BD7">
      <w:pPr>
        <w:pStyle w:val="Standard"/>
        <w:snapToGrid w:val="0"/>
        <w:jc w:val="both"/>
        <w:rPr>
          <w:rFonts w:ascii="Arial" w:hAnsi="Arial" w:cs="Arial"/>
          <w:sz w:val="22"/>
          <w:szCs w:val="22"/>
        </w:rPr>
      </w:pPr>
    </w:p>
    <w:p w14:paraId="50DD4B8A" w14:textId="66F5D9C7" w:rsidR="00D50BD7" w:rsidRPr="00D12160" w:rsidRDefault="00D50BD7" w:rsidP="00D12160">
      <w:pPr>
        <w:pStyle w:val="Standard"/>
        <w:snapToGrid w:val="0"/>
        <w:ind w:left="708"/>
        <w:jc w:val="both"/>
        <w:rPr>
          <w:rFonts w:ascii="Arial" w:hAnsi="Arial" w:cs="Arial"/>
        </w:rPr>
      </w:pPr>
      <w:r w:rsidRPr="00D12160">
        <w:rPr>
          <w:rFonts w:ascii="Arial" w:hAnsi="Arial" w:cs="Arial"/>
          <w:i/>
        </w:rPr>
        <w:t>“PARÁGRAFO. Las certificaciones de formación, capacitación y experiencia acreditadas paran</w:t>
      </w:r>
      <w:r w:rsidR="009B2114" w:rsidRPr="00D12160">
        <w:rPr>
          <w:rFonts w:ascii="Arial" w:hAnsi="Arial" w:cs="Arial"/>
          <w:i/>
        </w:rPr>
        <w:t xml:space="preserve"> </w:t>
      </w:r>
      <w:r w:rsidRPr="00D12160">
        <w:rPr>
          <w:rFonts w:ascii="Arial" w:hAnsi="Arial" w:cs="Arial"/>
          <w:i/>
        </w:rPr>
        <w:t xml:space="preserve">el reconocimiento de la prima técnica distrital de que trata este artículo, </w:t>
      </w:r>
      <w:r w:rsidRPr="00D12160">
        <w:rPr>
          <w:rFonts w:ascii="Arial" w:hAnsi="Arial" w:cs="Arial"/>
          <w:b/>
          <w:i/>
        </w:rPr>
        <w:t>deberán estar relacionadas con las funciones del empleo del cual es titular</w:t>
      </w:r>
      <w:r w:rsidRPr="00D12160">
        <w:rPr>
          <w:rFonts w:ascii="Arial" w:hAnsi="Arial" w:cs="Arial"/>
          <w:i/>
        </w:rPr>
        <w:t xml:space="preserve"> y cumplir con los requisitos exigidos en las normas legales vigentes sobre la materia (...)”. </w:t>
      </w:r>
      <w:r w:rsidRPr="00D12160">
        <w:rPr>
          <w:rFonts w:ascii="Arial" w:hAnsi="Arial" w:cs="Arial"/>
        </w:rPr>
        <w:t>(Negrilla fuera del texto)</w:t>
      </w:r>
    </w:p>
    <w:p w14:paraId="04988D5C" w14:textId="5E63B98B" w:rsidR="00D50BD7" w:rsidRDefault="00D50BD7" w:rsidP="00D50BD7">
      <w:pPr>
        <w:pStyle w:val="Standard"/>
        <w:snapToGrid w:val="0"/>
        <w:jc w:val="both"/>
        <w:rPr>
          <w:rFonts w:ascii="Arial" w:hAnsi="Arial" w:cs="Arial"/>
          <w:sz w:val="22"/>
          <w:szCs w:val="22"/>
        </w:rPr>
      </w:pPr>
    </w:p>
    <w:p w14:paraId="4900271A" w14:textId="6C2D566C" w:rsidR="00DD2C06" w:rsidRPr="00DD2C06" w:rsidRDefault="00DD2C06" w:rsidP="00DD2C06">
      <w:pPr>
        <w:jc w:val="both"/>
        <w:rPr>
          <w:rFonts w:ascii="Arial" w:hAnsi="Arial" w:cs="Arial"/>
        </w:rPr>
      </w:pPr>
      <w:r w:rsidRPr="00DD2C06">
        <w:rPr>
          <w:rFonts w:ascii="Arial" w:hAnsi="Arial" w:cs="Arial"/>
        </w:rPr>
        <w:t xml:space="preserve">Que la Subdirección Administrativa y Financiera – Talento Humano, al realizar el estudio y análisis del caso relacionado con el incremento de la prima técnica por el factor de capacitación de la funcionaria </w:t>
      </w:r>
      <w:r w:rsidRPr="00D12160">
        <w:rPr>
          <w:rFonts w:ascii="Arial" w:eastAsia="Arial" w:hAnsi="Arial" w:cs="Arial"/>
          <w:b/>
          <w:bCs/>
          <w:color w:val="000000"/>
          <w:sz w:val="22"/>
          <w:szCs w:val="22"/>
        </w:rPr>
        <w:t>LILIANA MARÍA CARMONA DÍAZ</w:t>
      </w:r>
      <w:r w:rsidRPr="00DD2C06">
        <w:rPr>
          <w:rFonts w:ascii="Arial" w:hAnsi="Arial" w:cs="Arial"/>
        </w:rPr>
        <w:t>, determinó, que para efectos de la liquidación del incremento de la prima técnica, se tendrán en cuenta las certificaciones de capacitación aportadas por la funcionaria, a saber:</w:t>
      </w:r>
    </w:p>
    <w:p w14:paraId="25E8EF28" w14:textId="77777777" w:rsidR="00DD2C06" w:rsidRDefault="00DD2C06" w:rsidP="00DD2C06">
      <w:pPr>
        <w:pStyle w:val="Prrafodelista"/>
        <w:ind w:left="-142"/>
        <w:jc w:val="both"/>
        <w:rPr>
          <w:rFonts w:ascii="Arial" w:hAnsi="Arial" w:cs="Arial"/>
          <w:sz w:val="24"/>
          <w:szCs w:val="24"/>
        </w:rPr>
      </w:pPr>
    </w:p>
    <w:tbl>
      <w:tblPr>
        <w:tblW w:w="892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7"/>
        <w:gridCol w:w="3690"/>
        <w:gridCol w:w="2858"/>
        <w:gridCol w:w="1871"/>
      </w:tblGrid>
      <w:tr w:rsidR="00DD2C06" w:rsidRPr="00A96C34" w14:paraId="7465A830" w14:textId="77777777" w:rsidTr="00AC454F">
        <w:trPr>
          <w:trHeight w:val="72"/>
          <w:tblHeader/>
          <w:tblCellSpacing w:w="15" w:type="dxa"/>
        </w:trPr>
        <w:tc>
          <w:tcPr>
            <w:tcW w:w="0" w:type="auto"/>
            <w:vAlign w:val="center"/>
            <w:hideMark/>
          </w:tcPr>
          <w:p w14:paraId="074583CE" w14:textId="77777777" w:rsidR="00DD2C06" w:rsidRPr="00A96C34" w:rsidRDefault="00DD2C06" w:rsidP="00AC454F">
            <w:pPr>
              <w:spacing w:after="160" w:line="278" w:lineRule="auto"/>
              <w:rPr>
                <w:rFonts w:ascii="Arial" w:hAnsi="Arial" w:cs="Arial"/>
                <w:b/>
                <w:bCs/>
                <w:sz w:val="20"/>
                <w:szCs w:val="20"/>
                <w:lang w:val="es-ES"/>
              </w:rPr>
            </w:pPr>
            <w:r w:rsidRPr="00A96C34">
              <w:rPr>
                <w:rFonts w:ascii="Arial" w:hAnsi="Arial" w:cs="Arial"/>
                <w:b/>
                <w:bCs/>
                <w:sz w:val="20"/>
                <w:szCs w:val="20"/>
                <w:lang w:val="es-ES"/>
              </w:rPr>
              <w:t>Ítem</w:t>
            </w:r>
          </w:p>
        </w:tc>
        <w:tc>
          <w:tcPr>
            <w:tcW w:w="0" w:type="auto"/>
            <w:vAlign w:val="center"/>
            <w:hideMark/>
          </w:tcPr>
          <w:p w14:paraId="10DE3A53" w14:textId="77777777" w:rsidR="00DD2C06" w:rsidRPr="00A96C34" w:rsidRDefault="00DD2C06" w:rsidP="00AC454F">
            <w:pPr>
              <w:spacing w:after="160" w:line="278" w:lineRule="auto"/>
              <w:rPr>
                <w:rFonts w:ascii="Arial" w:hAnsi="Arial" w:cs="Arial"/>
                <w:b/>
                <w:bCs/>
                <w:sz w:val="20"/>
                <w:szCs w:val="20"/>
                <w:lang w:val="es-ES"/>
              </w:rPr>
            </w:pPr>
            <w:r w:rsidRPr="00A96C34">
              <w:rPr>
                <w:rFonts w:ascii="Arial" w:hAnsi="Arial" w:cs="Arial"/>
                <w:b/>
                <w:bCs/>
                <w:sz w:val="20"/>
                <w:szCs w:val="20"/>
                <w:lang w:val="es-ES"/>
              </w:rPr>
              <w:t>Curso</w:t>
            </w:r>
          </w:p>
        </w:tc>
        <w:tc>
          <w:tcPr>
            <w:tcW w:w="0" w:type="auto"/>
            <w:vAlign w:val="center"/>
            <w:hideMark/>
          </w:tcPr>
          <w:p w14:paraId="38703661" w14:textId="77777777" w:rsidR="00DD2C06" w:rsidRPr="00A96C34" w:rsidRDefault="00DD2C06" w:rsidP="00AC454F">
            <w:pPr>
              <w:spacing w:after="160" w:line="278" w:lineRule="auto"/>
              <w:rPr>
                <w:rFonts w:ascii="Arial" w:hAnsi="Arial" w:cs="Arial"/>
                <w:b/>
                <w:bCs/>
                <w:sz w:val="20"/>
                <w:szCs w:val="20"/>
                <w:lang w:val="es-ES"/>
              </w:rPr>
            </w:pPr>
            <w:r w:rsidRPr="00A96C34">
              <w:rPr>
                <w:rFonts w:ascii="Arial" w:hAnsi="Arial" w:cs="Arial"/>
                <w:b/>
                <w:bCs/>
                <w:sz w:val="20"/>
                <w:szCs w:val="20"/>
                <w:lang w:val="es-ES"/>
              </w:rPr>
              <w:t>Entidad Emisora</w:t>
            </w:r>
          </w:p>
        </w:tc>
        <w:tc>
          <w:tcPr>
            <w:tcW w:w="1826" w:type="dxa"/>
            <w:vAlign w:val="center"/>
            <w:hideMark/>
          </w:tcPr>
          <w:p w14:paraId="43E2F1DE" w14:textId="77777777" w:rsidR="00DD2C06" w:rsidRPr="00A96C34" w:rsidRDefault="00DD2C06" w:rsidP="00AC454F">
            <w:pPr>
              <w:spacing w:after="160" w:line="278" w:lineRule="auto"/>
              <w:rPr>
                <w:rFonts w:ascii="Arial" w:hAnsi="Arial" w:cs="Arial"/>
                <w:b/>
                <w:bCs/>
                <w:sz w:val="20"/>
                <w:szCs w:val="20"/>
                <w:lang w:val="es-ES"/>
              </w:rPr>
            </w:pPr>
            <w:r w:rsidRPr="00A96C34">
              <w:rPr>
                <w:rFonts w:ascii="Arial" w:hAnsi="Arial" w:cs="Arial"/>
                <w:b/>
                <w:bCs/>
                <w:sz w:val="20"/>
                <w:szCs w:val="20"/>
                <w:lang w:val="es-ES"/>
              </w:rPr>
              <w:t>Intensidad (horas)</w:t>
            </w:r>
          </w:p>
        </w:tc>
      </w:tr>
      <w:tr w:rsidR="00DD2C06" w:rsidRPr="00A96C34" w14:paraId="12146DBD" w14:textId="77777777" w:rsidTr="00AC454F">
        <w:trPr>
          <w:trHeight w:val="261"/>
          <w:tblCellSpacing w:w="15" w:type="dxa"/>
        </w:trPr>
        <w:tc>
          <w:tcPr>
            <w:tcW w:w="0" w:type="auto"/>
            <w:vAlign w:val="center"/>
            <w:hideMark/>
          </w:tcPr>
          <w:p w14:paraId="7AF231C5" w14:textId="77777777" w:rsidR="00DD2C06" w:rsidRPr="00A96C34" w:rsidRDefault="00DD2C06" w:rsidP="00AC454F">
            <w:pPr>
              <w:spacing w:after="160" w:line="278" w:lineRule="auto"/>
              <w:rPr>
                <w:rFonts w:ascii="Arial" w:hAnsi="Arial" w:cs="Arial"/>
                <w:sz w:val="20"/>
                <w:szCs w:val="20"/>
                <w:lang w:val="es-ES"/>
              </w:rPr>
            </w:pPr>
            <w:r w:rsidRPr="00A96C34">
              <w:rPr>
                <w:rFonts w:ascii="Arial" w:hAnsi="Arial" w:cs="Arial"/>
                <w:sz w:val="20"/>
                <w:szCs w:val="20"/>
                <w:lang w:val="es-ES"/>
              </w:rPr>
              <w:t>i)</w:t>
            </w:r>
          </w:p>
        </w:tc>
        <w:tc>
          <w:tcPr>
            <w:tcW w:w="0" w:type="auto"/>
            <w:vAlign w:val="center"/>
            <w:hideMark/>
          </w:tcPr>
          <w:p w14:paraId="386C47D4" w14:textId="77777777" w:rsidR="00DD2C06" w:rsidRPr="00A96C34" w:rsidRDefault="00DD2C06" w:rsidP="00AC454F">
            <w:pPr>
              <w:spacing w:after="160" w:line="278" w:lineRule="auto"/>
              <w:rPr>
                <w:rFonts w:ascii="Arial" w:hAnsi="Arial" w:cs="Arial"/>
                <w:sz w:val="20"/>
                <w:szCs w:val="20"/>
                <w:lang w:val="es-ES"/>
              </w:rPr>
            </w:pPr>
            <w:r>
              <w:rPr>
                <w:rFonts w:ascii="Arial" w:hAnsi="Arial" w:cs="Arial"/>
                <w:sz w:val="20"/>
                <w:szCs w:val="20"/>
                <w:lang w:val="es-ES"/>
              </w:rPr>
              <w:t>Diplomado de Políticas Públicas</w:t>
            </w:r>
          </w:p>
        </w:tc>
        <w:tc>
          <w:tcPr>
            <w:tcW w:w="0" w:type="auto"/>
            <w:vAlign w:val="center"/>
            <w:hideMark/>
          </w:tcPr>
          <w:p w14:paraId="2D0C7432" w14:textId="77777777" w:rsidR="00DD2C06" w:rsidRPr="00A96C34" w:rsidRDefault="00DD2C06" w:rsidP="00AC454F">
            <w:pPr>
              <w:spacing w:after="160" w:line="278" w:lineRule="auto"/>
              <w:rPr>
                <w:rFonts w:ascii="Arial" w:hAnsi="Arial" w:cs="Arial"/>
                <w:sz w:val="20"/>
                <w:szCs w:val="20"/>
                <w:lang w:val="es-ES"/>
              </w:rPr>
            </w:pPr>
            <w:r>
              <w:rPr>
                <w:rFonts w:ascii="Arial" w:hAnsi="Arial" w:cs="Arial"/>
                <w:sz w:val="20"/>
                <w:szCs w:val="20"/>
                <w:lang w:val="es-ES"/>
              </w:rPr>
              <w:t xml:space="preserve">Escuela Superior de Administración Pública </w:t>
            </w:r>
          </w:p>
        </w:tc>
        <w:tc>
          <w:tcPr>
            <w:tcW w:w="1826" w:type="dxa"/>
            <w:vAlign w:val="center"/>
            <w:hideMark/>
          </w:tcPr>
          <w:p w14:paraId="51D27662" w14:textId="77777777" w:rsidR="00DD2C06" w:rsidRPr="00A96C34" w:rsidRDefault="00DD2C06" w:rsidP="00AC454F">
            <w:pPr>
              <w:spacing w:after="160" w:line="278" w:lineRule="auto"/>
              <w:jc w:val="center"/>
              <w:rPr>
                <w:rFonts w:ascii="Arial" w:hAnsi="Arial" w:cs="Arial"/>
                <w:sz w:val="20"/>
                <w:szCs w:val="20"/>
                <w:lang w:val="es-ES"/>
              </w:rPr>
            </w:pPr>
            <w:r>
              <w:rPr>
                <w:rFonts w:ascii="Arial" w:hAnsi="Arial" w:cs="Arial"/>
                <w:sz w:val="20"/>
                <w:szCs w:val="20"/>
                <w:lang w:val="es-ES"/>
              </w:rPr>
              <w:t>8</w:t>
            </w:r>
            <w:r w:rsidRPr="00A96C34">
              <w:rPr>
                <w:rFonts w:ascii="Arial" w:hAnsi="Arial" w:cs="Arial"/>
                <w:sz w:val="20"/>
                <w:szCs w:val="20"/>
                <w:lang w:val="es-ES"/>
              </w:rPr>
              <w:t>0</w:t>
            </w:r>
          </w:p>
        </w:tc>
      </w:tr>
      <w:tr w:rsidR="00DD2C06" w:rsidRPr="00A96C34" w14:paraId="5792A8C2" w14:textId="77777777" w:rsidTr="00AC454F">
        <w:trPr>
          <w:tblCellSpacing w:w="15" w:type="dxa"/>
        </w:trPr>
        <w:tc>
          <w:tcPr>
            <w:tcW w:w="0" w:type="auto"/>
            <w:vAlign w:val="center"/>
            <w:hideMark/>
          </w:tcPr>
          <w:p w14:paraId="34C2A0DC" w14:textId="77777777" w:rsidR="00DD2C06" w:rsidRPr="00A96C34" w:rsidRDefault="00DD2C06" w:rsidP="00AC454F">
            <w:pPr>
              <w:spacing w:after="160" w:line="278" w:lineRule="auto"/>
              <w:rPr>
                <w:rFonts w:ascii="Arial" w:hAnsi="Arial" w:cs="Arial"/>
                <w:sz w:val="20"/>
                <w:szCs w:val="20"/>
                <w:lang w:val="es-ES"/>
              </w:rPr>
            </w:pPr>
            <w:r w:rsidRPr="00A96C34">
              <w:rPr>
                <w:rFonts w:ascii="Arial" w:hAnsi="Arial" w:cs="Arial"/>
                <w:sz w:val="20"/>
                <w:szCs w:val="20"/>
                <w:lang w:val="es-ES"/>
              </w:rPr>
              <w:t>ii)</w:t>
            </w:r>
          </w:p>
        </w:tc>
        <w:tc>
          <w:tcPr>
            <w:tcW w:w="0" w:type="auto"/>
            <w:vAlign w:val="center"/>
            <w:hideMark/>
          </w:tcPr>
          <w:p w14:paraId="29A1F06A" w14:textId="77777777" w:rsidR="00DD2C06" w:rsidRPr="00A96C34" w:rsidRDefault="00DD2C06" w:rsidP="00AC454F">
            <w:pPr>
              <w:spacing w:after="160" w:line="278" w:lineRule="auto"/>
              <w:rPr>
                <w:rFonts w:ascii="Arial" w:hAnsi="Arial" w:cs="Arial"/>
                <w:sz w:val="20"/>
                <w:szCs w:val="20"/>
                <w:lang w:val="es-ES"/>
              </w:rPr>
            </w:pPr>
            <w:r>
              <w:rPr>
                <w:rFonts w:ascii="Arial" w:hAnsi="Arial" w:cs="Arial"/>
                <w:sz w:val="20"/>
                <w:szCs w:val="20"/>
                <w:lang w:val="es-ES"/>
              </w:rPr>
              <w:t>Diplomado Modelo Integrado de Planeación y Gestión (MPG)</w:t>
            </w:r>
          </w:p>
        </w:tc>
        <w:tc>
          <w:tcPr>
            <w:tcW w:w="0" w:type="auto"/>
            <w:vAlign w:val="center"/>
            <w:hideMark/>
          </w:tcPr>
          <w:p w14:paraId="4490D9D7" w14:textId="77777777" w:rsidR="00DD2C06" w:rsidRPr="00A96C34" w:rsidRDefault="00DD2C06" w:rsidP="00AC454F">
            <w:pPr>
              <w:spacing w:after="160" w:line="278" w:lineRule="auto"/>
              <w:rPr>
                <w:rFonts w:ascii="Arial" w:hAnsi="Arial" w:cs="Arial"/>
                <w:sz w:val="20"/>
                <w:szCs w:val="20"/>
                <w:lang w:val="es-ES"/>
              </w:rPr>
            </w:pPr>
            <w:r>
              <w:rPr>
                <w:rFonts w:ascii="Arial" w:hAnsi="Arial" w:cs="Arial"/>
                <w:sz w:val="20"/>
                <w:szCs w:val="20"/>
                <w:lang w:val="es-ES"/>
              </w:rPr>
              <w:t>Escuela Superior de Administración Pública</w:t>
            </w:r>
          </w:p>
        </w:tc>
        <w:tc>
          <w:tcPr>
            <w:tcW w:w="1826" w:type="dxa"/>
            <w:vAlign w:val="center"/>
            <w:hideMark/>
          </w:tcPr>
          <w:p w14:paraId="0401E3F4" w14:textId="77777777" w:rsidR="00DD2C06" w:rsidRPr="00A96C34" w:rsidRDefault="00DD2C06" w:rsidP="00AC454F">
            <w:pPr>
              <w:spacing w:after="160" w:line="278" w:lineRule="auto"/>
              <w:jc w:val="center"/>
              <w:rPr>
                <w:rFonts w:ascii="Arial" w:hAnsi="Arial" w:cs="Arial"/>
                <w:sz w:val="20"/>
                <w:szCs w:val="20"/>
                <w:lang w:val="es-ES"/>
              </w:rPr>
            </w:pPr>
            <w:r>
              <w:rPr>
                <w:rFonts w:ascii="Arial" w:hAnsi="Arial" w:cs="Arial"/>
                <w:sz w:val="20"/>
                <w:szCs w:val="20"/>
                <w:lang w:val="es-ES"/>
              </w:rPr>
              <w:t>80</w:t>
            </w:r>
          </w:p>
        </w:tc>
      </w:tr>
      <w:tr w:rsidR="00DD2C06" w:rsidRPr="00A96C34" w14:paraId="34232FB3" w14:textId="77777777" w:rsidTr="00AC454F">
        <w:trPr>
          <w:tblCellSpacing w:w="15" w:type="dxa"/>
        </w:trPr>
        <w:tc>
          <w:tcPr>
            <w:tcW w:w="0" w:type="auto"/>
            <w:vAlign w:val="center"/>
            <w:hideMark/>
          </w:tcPr>
          <w:p w14:paraId="3060FF42" w14:textId="77777777" w:rsidR="00DD2C06" w:rsidRPr="00A96C34" w:rsidRDefault="00DD2C06" w:rsidP="00AC454F">
            <w:pPr>
              <w:spacing w:after="160" w:line="278" w:lineRule="auto"/>
              <w:rPr>
                <w:rFonts w:ascii="Arial" w:hAnsi="Arial" w:cs="Arial"/>
                <w:sz w:val="20"/>
                <w:szCs w:val="20"/>
                <w:lang w:val="es-ES"/>
              </w:rPr>
            </w:pPr>
          </w:p>
        </w:tc>
        <w:tc>
          <w:tcPr>
            <w:tcW w:w="0" w:type="auto"/>
            <w:vAlign w:val="center"/>
            <w:hideMark/>
          </w:tcPr>
          <w:p w14:paraId="142D4638" w14:textId="77777777" w:rsidR="00DD2C06" w:rsidRPr="00A96C34" w:rsidRDefault="00DD2C06" w:rsidP="00AC454F">
            <w:pPr>
              <w:spacing w:after="160" w:line="278" w:lineRule="auto"/>
              <w:rPr>
                <w:rFonts w:ascii="Arial" w:hAnsi="Arial" w:cs="Arial"/>
                <w:sz w:val="20"/>
                <w:szCs w:val="20"/>
                <w:lang w:val="es-ES"/>
              </w:rPr>
            </w:pPr>
            <w:r w:rsidRPr="00A96C34">
              <w:rPr>
                <w:rFonts w:ascii="Arial" w:hAnsi="Arial" w:cs="Arial"/>
                <w:b/>
                <w:bCs/>
                <w:sz w:val="20"/>
                <w:szCs w:val="20"/>
                <w:lang w:val="es-ES"/>
              </w:rPr>
              <w:t>Total horas nuevas</w:t>
            </w:r>
          </w:p>
        </w:tc>
        <w:tc>
          <w:tcPr>
            <w:tcW w:w="0" w:type="auto"/>
            <w:vAlign w:val="center"/>
            <w:hideMark/>
          </w:tcPr>
          <w:p w14:paraId="27EB9183" w14:textId="77777777" w:rsidR="00DD2C06" w:rsidRPr="00A96C34" w:rsidRDefault="00DD2C06" w:rsidP="00AC454F">
            <w:pPr>
              <w:spacing w:after="160" w:line="278" w:lineRule="auto"/>
              <w:rPr>
                <w:rFonts w:ascii="Arial" w:hAnsi="Arial" w:cs="Arial"/>
                <w:sz w:val="20"/>
                <w:szCs w:val="20"/>
                <w:lang w:val="es-ES"/>
              </w:rPr>
            </w:pPr>
          </w:p>
        </w:tc>
        <w:tc>
          <w:tcPr>
            <w:tcW w:w="1826" w:type="dxa"/>
            <w:vAlign w:val="center"/>
            <w:hideMark/>
          </w:tcPr>
          <w:p w14:paraId="133A06CA" w14:textId="77777777" w:rsidR="00DD2C06" w:rsidRPr="008303C0" w:rsidRDefault="00DD2C06" w:rsidP="00AC454F">
            <w:pPr>
              <w:spacing w:after="160" w:line="278" w:lineRule="auto"/>
              <w:jc w:val="center"/>
              <w:rPr>
                <w:rFonts w:ascii="Arial" w:hAnsi="Arial" w:cs="Arial"/>
                <w:b/>
                <w:bCs/>
                <w:sz w:val="20"/>
                <w:szCs w:val="20"/>
                <w:lang w:val="es-ES"/>
              </w:rPr>
            </w:pPr>
            <w:r w:rsidRPr="008303C0">
              <w:rPr>
                <w:rFonts w:ascii="Arial" w:hAnsi="Arial" w:cs="Arial"/>
                <w:b/>
                <w:bCs/>
                <w:sz w:val="20"/>
                <w:szCs w:val="20"/>
                <w:lang w:val="es-ES"/>
              </w:rPr>
              <w:t>160</w:t>
            </w:r>
          </w:p>
        </w:tc>
      </w:tr>
      <w:tr w:rsidR="00DD2C06" w:rsidRPr="00A96C34" w14:paraId="171B55A4" w14:textId="77777777" w:rsidTr="00AC454F">
        <w:trPr>
          <w:tblCellSpacing w:w="15" w:type="dxa"/>
        </w:trPr>
        <w:tc>
          <w:tcPr>
            <w:tcW w:w="0" w:type="auto"/>
            <w:vAlign w:val="center"/>
            <w:hideMark/>
          </w:tcPr>
          <w:p w14:paraId="44E9C855" w14:textId="77777777" w:rsidR="00DD2C06" w:rsidRPr="00A96C34" w:rsidRDefault="00DD2C06" w:rsidP="00AC454F">
            <w:pPr>
              <w:spacing w:after="160" w:line="278" w:lineRule="auto"/>
              <w:rPr>
                <w:rFonts w:ascii="Arial" w:hAnsi="Arial" w:cs="Arial"/>
                <w:sz w:val="20"/>
                <w:szCs w:val="20"/>
                <w:lang w:val="es-ES"/>
              </w:rPr>
            </w:pPr>
          </w:p>
        </w:tc>
        <w:tc>
          <w:tcPr>
            <w:tcW w:w="0" w:type="auto"/>
            <w:vAlign w:val="center"/>
            <w:hideMark/>
          </w:tcPr>
          <w:p w14:paraId="57B74AB5" w14:textId="77777777" w:rsidR="00DD2C06" w:rsidRPr="00A96C34" w:rsidRDefault="00DD2C06" w:rsidP="00AC454F">
            <w:pPr>
              <w:spacing w:after="160" w:line="278" w:lineRule="auto"/>
              <w:rPr>
                <w:rFonts w:ascii="Arial" w:hAnsi="Arial" w:cs="Arial"/>
                <w:sz w:val="20"/>
                <w:szCs w:val="20"/>
                <w:lang w:val="es-ES"/>
              </w:rPr>
            </w:pPr>
            <w:r w:rsidRPr="00A96C34">
              <w:rPr>
                <w:rFonts w:ascii="Arial" w:hAnsi="Arial" w:cs="Arial"/>
                <w:b/>
                <w:bCs/>
                <w:sz w:val="20"/>
                <w:szCs w:val="20"/>
                <w:lang w:val="es-ES"/>
              </w:rPr>
              <w:t>Horas acumuladas</w:t>
            </w:r>
          </w:p>
        </w:tc>
        <w:tc>
          <w:tcPr>
            <w:tcW w:w="0" w:type="auto"/>
            <w:vAlign w:val="center"/>
            <w:hideMark/>
          </w:tcPr>
          <w:p w14:paraId="2DB9D5D3" w14:textId="77777777" w:rsidR="00DD2C06" w:rsidRPr="00A96C34" w:rsidRDefault="00DD2C06" w:rsidP="00AC454F">
            <w:pPr>
              <w:spacing w:after="160" w:line="278" w:lineRule="auto"/>
              <w:rPr>
                <w:rFonts w:ascii="Arial" w:hAnsi="Arial" w:cs="Arial"/>
                <w:sz w:val="20"/>
                <w:szCs w:val="20"/>
                <w:lang w:val="es-ES"/>
              </w:rPr>
            </w:pPr>
          </w:p>
        </w:tc>
        <w:tc>
          <w:tcPr>
            <w:tcW w:w="1826" w:type="dxa"/>
            <w:vAlign w:val="center"/>
            <w:hideMark/>
          </w:tcPr>
          <w:p w14:paraId="4D4CD1D9" w14:textId="00B088DB" w:rsidR="00DD2C06" w:rsidRPr="008303C0" w:rsidRDefault="009B2114" w:rsidP="00AC454F">
            <w:pPr>
              <w:spacing w:after="160" w:line="278" w:lineRule="auto"/>
              <w:jc w:val="center"/>
              <w:rPr>
                <w:rFonts w:ascii="Arial" w:hAnsi="Arial" w:cs="Arial"/>
                <w:b/>
                <w:bCs/>
                <w:sz w:val="20"/>
                <w:szCs w:val="20"/>
                <w:lang w:val="es-ES"/>
              </w:rPr>
            </w:pPr>
            <w:r>
              <w:rPr>
                <w:rFonts w:ascii="Arial" w:hAnsi="Arial" w:cs="Arial"/>
                <w:b/>
                <w:bCs/>
                <w:sz w:val="20"/>
                <w:szCs w:val="20"/>
                <w:lang w:val="es-ES"/>
              </w:rPr>
              <w:t>708</w:t>
            </w:r>
          </w:p>
        </w:tc>
      </w:tr>
    </w:tbl>
    <w:p w14:paraId="4DC32A7B" w14:textId="77777777" w:rsidR="00DD2C06" w:rsidRDefault="00DD2C06" w:rsidP="00D50BD7">
      <w:pPr>
        <w:pStyle w:val="Standard"/>
        <w:snapToGrid w:val="0"/>
        <w:jc w:val="both"/>
        <w:rPr>
          <w:rFonts w:ascii="Arial" w:hAnsi="Arial" w:cs="Arial"/>
          <w:sz w:val="22"/>
          <w:szCs w:val="22"/>
        </w:rPr>
      </w:pPr>
    </w:p>
    <w:p w14:paraId="358C0F87" w14:textId="16CE94A0" w:rsidR="00DD2C06" w:rsidRPr="00DD2C06" w:rsidRDefault="00DD2C06" w:rsidP="00DD2C06">
      <w:pPr>
        <w:pStyle w:val="Prrafodelista"/>
        <w:ind w:left="0"/>
        <w:jc w:val="both"/>
        <w:rPr>
          <w:rFonts w:ascii="Arial" w:hAnsi="Arial" w:cs="Arial"/>
          <w:sz w:val="22"/>
          <w:szCs w:val="22"/>
        </w:rPr>
      </w:pPr>
      <w:r w:rsidRPr="00DD2C06">
        <w:rPr>
          <w:rFonts w:ascii="Arial" w:hAnsi="Arial" w:cs="Arial"/>
          <w:bCs/>
          <w:sz w:val="22"/>
          <w:szCs w:val="22"/>
        </w:rPr>
        <w:t xml:space="preserve">Para un total setecientos ocho horas (708) horas certificadas en razón a que la norma señala </w:t>
      </w:r>
      <w:r w:rsidRPr="00DD2C06">
        <w:rPr>
          <w:rFonts w:ascii="Arial" w:hAnsi="Arial" w:cs="Arial"/>
          <w:bCs/>
          <w:i/>
          <w:sz w:val="22"/>
          <w:szCs w:val="22"/>
        </w:rPr>
        <w:t xml:space="preserve">“(…) </w:t>
      </w:r>
      <w:r w:rsidRPr="00DD2C06">
        <w:rPr>
          <w:rFonts w:ascii="Arial" w:hAnsi="Arial" w:cs="Arial"/>
          <w:bCs/>
          <w:i/>
          <w:iCs/>
          <w:sz w:val="22"/>
          <w:szCs w:val="22"/>
        </w:rPr>
        <w:t xml:space="preserve">Un 0.5% adicional por cada 40 horas de capacitación acreditadas (…)”  </w:t>
      </w:r>
      <w:r w:rsidRPr="00DD2C06">
        <w:rPr>
          <w:rFonts w:ascii="Arial" w:hAnsi="Arial" w:cs="Arial"/>
          <w:bCs/>
          <w:iCs/>
          <w:sz w:val="22"/>
          <w:szCs w:val="22"/>
        </w:rPr>
        <w:t xml:space="preserve">lo que arroja un dos por ciento (2%) sobre la asignación básica mensual, a partir del </w:t>
      </w:r>
      <w:r w:rsidRPr="00DD2C06">
        <w:rPr>
          <w:rFonts w:ascii="Arial" w:hAnsi="Arial" w:cs="Arial"/>
          <w:sz w:val="22"/>
          <w:szCs w:val="22"/>
        </w:rPr>
        <w:t>veintitrés (23) de abril de 2026</w:t>
      </w:r>
      <w:r w:rsidRPr="00DD2C06">
        <w:rPr>
          <w:rFonts w:ascii="Arial" w:hAnsi="Arial" w:cs="Arial"/>
          <w:bCs/>
          <w:iCs/>
          <w:sz w:val="22"/>
          <w:szCs w:val="22"/>
        </w:rPr>
        <w:t>.</w:t>
      </w:r>
    </w:p>
    <w:p w14:paraId="1466489D" w14:textId="77777777" w:rsidR="00DD2C06" w:rsidRPr="00DD2C06" w:rsidRDefault="00DD2C06" w:rsidP="00D50BD7">
      <w:pPr>
        <w:pStyle w:val="Standard"/>
        <w:snapToGrid w:val="0"/>
        <w:jc w:val="both"/>
        <w:rPr>
          <w:rFonts w:ascii="Arial" w:hAnsi="Arial" w:cs="Arial"/>
          <w:sz w:val="22"/>
          <w:szCs w:val="22"/>
        </w:rPr>
      </w:pPr>
    </w:p>
    <w:p w14:paraId="37ABD576" w14:textId="77777777" w:rsidR="009B2114" w:rsidRDefault="006D3424" w:rsidP="00DD2C06">
      <w:pPr>
        <w:pStyle w:val="Prrafodelista"/>
        <w:ind w:left="0"/>
        <w:jc w:val="both"/>
        <w:rPr>
          <w:rFonts w:ascii="Arial" w:hAnsi="Arial" w:cs="Arial"/>
          <w:sz w:val="22"/>
          <w:szCs w:val="22"/>
        </w:rPr>
      </w:pPr>
      <w:r w:rsidRPr="00DD2C06">
        <w:rPr>
          <w:rFonts w:ascii="Arial" w:hAnsi="Arial" w:cs="Arial"/>
          <w:bCs/>
          <w:sz w:val="22"/>
          <w:szCs w:val="22"/>
        </w:rPr>
        <w:t>Que en consecuencia</w:t>
      </w:r>
      <w:r w:rsidR="00FD2428" w:rsidRPr="00DD2C06">
        <w:rPr>
          <w:rFonts w:ascii="Arial" w:hAnsi="Arial" w:cs="Arial"/>
          <w:bCs/>
          <w:sz w:val="22"/>
          <w:szCs w:val="22"/>
        </w:rPr>
        <w:t xml:space="preserve"> de lo an</w:t>
      </w:r>
      <w:r w:rsidR="00CB6948" w:rsidRPr="00DD2C06">
        <w:rPr>
          <w:rFonts w:ascii="Arial" w:hAnsi="Arial" w:cs="Arial"/>
          <w:bCs/>
          <w:sz w:val="22"/>
          <w:szCs w:val="22"/>
        </w:rPr>
        <w:t>t</w:t>
      </w:r>
      <w:r w:rsidR="00FD2428" w:rsidRPr="00DD2C06">
        <w:rPr>
          <w:rFonts w:ascii="Arial" w:hAnsi="Arial" w:cs="Arial"/>
          <w:bCs/>
          <w:sz w:val="22"/>
          <w:szCs w:val="22"/>
        </w:rPr>
        <w:t>erior</w:t>
      </w:r>
      <w:r w:rsidRPr="00DD2C06">
        <w:rPr>
          <w:rFonts w:ascii="Arial" w:hAnsi="Arial" w:cs="Arial"/>
          <w:bCs/>
          <w:sz w:val="22"/>
          <w:szCs w:val="22"/>
        </w:rPr>
        <w:t xml:space="preserve">, por estar la funcionaria vinculada en un cargo del nivel </w:t>
      </w:r>
      <w:r w:rsidR="006062E7" w:rsidRPr="00DD2C06">
        <w:rPr>
          <w:rFonts w:ascii="Arial" w:hAnsi="Arial" w:cs="Arial"/>
          <w:bCs/>
          <w:sz w:val="22"/>
          <w:szCs w:val="22"/>
        </w:rPr>
        <w:t xml:space="preserve">profesional </w:t>
      </w:r>
      <w:r w:rsidRPr="00DD2C06">
        <w:rPr>
          <w:rFonts w:ascii="Arial" w:hAnsi="Arial" w:cs="Arial"/>
          <w:bCs/>
          <w:sz w:val="22"/>
          <w:szCs w:val="22"/>
        </w:rPr>
        <w:t>y</w:t>
      </w:r>
      <w:r w:rsidR="00CB6948" w:rsidRPr="00DD2C06">
        <w:rPr>
          <w:rFonts w:ascii="Arial" w:hAnsi="Arial" w:cs="Arial"/>
          <w:bCs/>
          <w:sz w:val="22"/>
          <w:szCs w:val="22"/>
        </w:rPr>
        <w:t xml:space="preserve"> al</w:t>
      </w:r>
      <w:r w:rsidRPr="00DD2C06">
        <w:rPr>
          <w:rFonts w:ascii="Arial" w:hAnsi="Arial" w:cs="Arial"/>
          <w:bCs/>
          <w:sz w:val="22"/>
          <w:szCs w:val="22"/>
        </w:rPr>
        <w:t xml:space="preserve"> cumplir con los requisitos exigidos</w:t>
      </w:r>
      <w:r w:rsidR="00CB6948" w:rsidRPr="00DD2C06">
        <w:rPr>
          <w:rFonts w:ascii="Arial" w:hAnsi="Arial" w:cs="Arial"/>
          <w:bCs/>
          <w:sz w:val="22"/>
          <w:szCs w:val="22"/>
        </w:rPr>
        <w:t xml:space="preserve"> por la ley</w:t>
      </w:r>
      <w:r w:rsidRPr="00DD2C06">
        <w:rPr>
          <w:rFonts w:ascii="Arial" w:hAnsi="Arial" w:cs="Arial"/>
          <w:bCs/>
          <w:sz w:val="22"/>
          <w:szCs w:val="22"/>
        </w:rPr>
        <w:t xml:space="preserve">, se procede a incrementar la prima </w:t>
      </w:r>
      <w:r w:rsidR="00CB6948" w:rsidRPr="00DD2C06">
        <w:rPr>
          <w:rFonts w:ascii="Arial" w:hAnsi="Arial" w:cs="Arial"/>
          <w:bCs/>
          <w:sz w:val="22"/>
          <w:szCs w:val="22"/>
        </w:rPr>
        <w:t xml:space="preserve">técnica reconocida mediante la </w:t>
      </w:r>
      <w:r w:rsidRPr="00DD2C06">
        <w:rPr>
          <w:rFonts w:ascii="Arial" w:hAnsi="Arial" w:cs="Arial"/>
          <w:sz w:val="22"/>
          <w:szCs w:val="22"/>
          <w:lang w:val="es-CO"/>
        </w:rPr>
        <w:t xml:space="preserve">Resolución N° </w:t>
      </w:r>
      <w:r w:rsidR="00DD2C06">
        <w:rPr>
          <w:rFonts w:ascii="Arial" w:hAnsi="Arial" w:cs="Arial"/>
          <w:sz w:val="22"/>
          <w:szCs w:val="22"/>
        </w:rPr>
        <w:t>925 del nueve (09</w:t>
      </w:r>
      <w:r w:rsidR="00DD2C06" w:rsidRPr="006062E7">
        <w:rPr>
          <w:rFonts w:ascii="Arial" w:hAnsi="Arial" w:cs="Arial"/>
          <w:sz w:val="22"/>
          <w:szCs w:val="22"/>
        </w:rPr>
        <w:t xml:space="preserve">) de </w:t>
      </w:r>
      <w:r w:rsidR="00DD2C06">
        <w:rPr>
          <w:rFonts w:ascii="Arial" w:hAnsi="Arial" w:cs="Arial"/>
          <w:sz w:val="22"/>
          <w:szCs w:val="22"/>
        </w:rPr>
        <w:t>junio de 2025</w:t>
      </w:r>
      <w:r w:rsidR="00F710BD" w:rsidRPr="00DD2C06">
        <w:rPr>
          <w:rFonts w:ascii="Arial" w:hAnsi="Arial" w:cs="Arial"/>
          <w:sz w:val="22"/>
          <w:szCs w:val="22"/>
        </w:rPr>
        <w:t xml:space="preserve"> </w:t>
      </w:r>
      <w:r w:rsidR="00707FEF" w:rsidRPr="00DD2C06">
        <w:rPr>
          <w:rFonts w:ascii="Arial" w:hAnsi="Arial" w:cs="Arial"/>
          <w:sz w:val="22"/>
          <w:szCs w:val="22"/>
        </w:rPr>
        <w:t xml:space="preserve">de la siguiente manera: </w:t>
      </w:r>
    </w:p>
    <w:p w14:paraId="55C169D5" w14:textId="77777777" w:rsidR="009B2114" w:rsidRDefault="009B2114" w:rsidP="00DD2C06">
      <w:pPr>
        <w:pStyle w:val="Prrafodelista"/>
        <w:ind w:left="0"/>
        <w:jc w:val="both"/>
        <w:rPr>
          <w:rFonts w:ascii="Arial" w:hAnsi="Arial" w:cs="Arial"/>
          <w:sz w:val="22"/>
          <w:szCs w:val="22"/>
        </w:rPr>
      </w:pPr>
    </w:p>
    <w:p w14:paraId="03281CD1" w14:textId="6C614255" w:rsidR="00246247" w:rsidRPr="000F7068" w:rsidRDefault="00707FEF" w:rsidP="00D12160">
      <w:pPr>
        <w:pStyle w:val="Prrafodelista"/>
        <w:numPr>
          <w:ilvl w:val="0"/>
          <w:numId w:val="7"/>
        </w:numPr>
        <w:snapToGrid w:val="0"/>
        <w:jc w:val="both"/>
        <w:rPr>
          <w:rFonts w:ascii="Arial" w:hAnsi="Arial" w:cs="Arial"/>
          <w:sz w:val="22"/>
          <w:szCs w:val="22"/>
          <w:lang w:val="es-CO"/>
        </w:rPr>
      </w:pPr>
      <w:r w:rsidRPr="000F7068">
        <w:rPr>
          <w:rFonts w:ascii="Arial" w:hAnsi="Arial" w:cs="Arial"/>
          <w:sz w:val="22"/>
          <w:szCs w:val="22"/>
        </w:rPr>
        <w:t>Incrementar el ítem de capacitación acorde con la solicitud realizada por la funcionaria y el análisis de prima técnica que se adjunta</w:t>
      </w:r>
      <w:r w:rsidR="000F7068" w:rsidRPr="000F7068">
        <w:rPr>
          <w:rFonts w:ascii="Arial" w:hAnsi="Arial" w:cs="Arial"/>
          <w:sz w:val="22"/>
          <w:szCs w:val="22"/>
        </w:rPr>
        <w:t xml:space="preserve">, </w:t>
      </w:r>
      <w:r w:rsidRPr="000F7068">
        <w:rPr>
          <w:rFonts w:ascii="Arial" w:hAnsi="Arial" w:cs="Arial"/>
          <w:sz w:val="22"/>
          <w:szCs w:val="22"/>
        </w:rPr>
        <w:t>e</w:t>
      </w:r>
      <w:r w:rsidR="00CB6948" w:rsidRPr="000F7068">
        <w:rPr>
          <w:rFonts w:ascii="Arial" w:hAnsi="Arial" w:cs="Arial"/>
          <w:sz w:val="22"/>
          <w:szCs w:val="22"/>
        </w:rPr>
        <w:t xml:space="preserve">n el </w:t>
      </w:r>
      <w:r w:rsidR="00DD2C06" w:rsidRPr="000F7068">
        <w:rPr>
          <w:rFonts w:ascii="Arial" w:eastAsia="Tahoma" w:hAnsi="Arial" w:cs="Arial"/>
          <w:iCs/>
          <w:sz w:val="22"/>
          <w:szCs w:val="22"/>
          <w:lang w:val="es-CO"/>
        </w:rPr>
        <w:t>dos</w:t>
      </w:r>
      <w:r w:rsidRPr="000F7068">
        <w:rPr>
          <w:rFonts w:ascii="Arial" w:eastAsia="Tahoma" w:hAnsi="Arial" w:cs="Arial"/>
          <w:iCs/>
          <w:sz w:val="22"/>
          <w:szCs w:val="22"/>
          <w:lang w:val="es-CO"/>
        </w:rPr>
        <w:t xml:space="preserve"> por ciento (</w:t>
      </w:r>
      <w:r w:rsidR="00DD2C06" w:rsidRPr="000F7068">
        <w:rPr>
          <w:rFonts w:ascii="Arial" w:eastAsia="Tahoma" w:hAnsi="Arial" w:cs="Arial"/>
          <w:iCs/>
          <w:sz w:val="22"/>
          <w:szCs w:val="22"/>
          <w:lang w:val="es-CO"/>
        </w:rPr>
        <w:t>2</w:t>
      </w:r>
      <w:r w:rsidRPr="000F7068">
        <w:rPr>
          <w:rFonts w:ascii="Arial" w:eastAsia="Tahoma" w:hAnsi="Arial" w:cs="Arial"/>
          <w:iCs/>
          <w:sz w:val="22"/>
          <w:szCs w:val="22"/>
          <w:lang w:val="es-CO"/>
        </w:rPr>
        <w:t>%)</w:t>
      </w:r>
      <w:r w:rsidR="000F7068">
        <w:rPr>
          <w:rFonts w:ascii="Arial" w:hAnsi="Arial" w:cs="Arial"/>
          <w:bCs/>
          <w:sz w:val="22"/>
          <w:szCs w:val="22"/>
        </w:rPr>
        <w:t>.</w:t>
      </w:r>
    </w:p>
    <w:p w14:paraId="3650395A" w14:textId="77777777" w:rsidR="00F710BD" w:rsidRDefault="00F710BD">
      <w:pPr>
        <w:pStyle w:val="Standard"/>
        <w:snapToGrid w:val="0"/>
        <w:jc w:val="both"/>
        <w:rPr>
          <w:rFonts w:ascii="Arial" w:hAnsi="Arial" w:cs="Arial"/>
          <w:sz w:val="22"/>
          <w:szCs w:val="22"/>
          <w:lang w:val="es-CO"/>
        </w:rPr>
      </w:pPr>
    </w:p>
    <w:p w14:paraId="2722B9D0" w14:textId="5B51CBD5" w:rsidR="000F7068" w:rsidRDefault="000F7068" w:rsidP="000F7068">
      <w:pPr>
        <w:pStyle w:val="Standard"/>
        <w:snapToGrid w:val="0"/>
        <w:jc w:val="both"/>
        <w:rPr>
          <w:rFonts w:ascii="Arial" w:hAnsi="Arial" w:cs="Arial"/>
          <w:sz w:val="22"/>
          <w:szCs w:val="22"/>
          <w:lang w:val="es-CO"/>
        </w:rPr>
      </w:pPr>
      <w:r w:rsidRPr="000F7068">
        <w:rPr>
          <w:rFonts w:ascii="Arial" w:hAnsi="Arial" w:cs="Arial"/>
          <w:sz w:val="22"/>
          <w:szCs w:val="22"/>
          <w:lang w:val="es-CO"/>
        </w:rPr>
        <w:t>Que teniendo en cuenta lo anteriormente expuesto se incrementará la prima técnica</w:t>
      </w:r>
      <w:r>
        <w:rPr>
          <w:rFonts w:ascii="Arial" w:hAnsi="Arial" w:cs="Arial"/>
          <w:sz w:val="22"/>
          <w:szCs w:val="22"/>
          <w:lang w:val="es-CO"/>
        </w:rPr>
        <w:t xml:space="preserve"> </w:t>
      </w:r>
      <w:r w:rsidRPr="000F7068">
        <w:rPr>
          <w:rFonts w:ascii="Arial" w:hAnsi="Arial" w:cs="Arial"/>
          <w:sz w:val="22"/>
          <w:szCs w:val="22"/>
          <w:lang w:val="es-CO"/>
        </w:rPr>
        <w:t xml:space="preserve">de la funcionaria </w:t>
      </w:r>
      <w:r w:rsidRPr="00DD2C06">
        <w:rPr>
          <w:rFonts w:ascii="Arial" w:hAnsi="Arial" w:cs="Arial"/>
        </w:rPr>
        <w:t xml:space="preserve">de la funcionaria </w:t>
      </w:r>
      <w:r w:rsidRPr="005A0B92">
        <w:rPr>
          <w:rFonts w:ascii="Arial" w:eastAsia="Arial" w:hAnsi="Arial" w:cs="Arial"/>
          <w:b/>
          <w:bCs/>
          <w:color w:val="000000"/>
          <w:sz w:val="22"/>
          <w:szCs w:val="22"/>
        </w:rPr>
        <w:t>LILIANA MARÍA CARMONA DÍAZ</w:t>
      </w:r>
      <w:r w:rsidRPr="000F7068">
        <w:rPr>
          <w:rFonts w:ascii="Arial" w:hAnsi="Arial" w:cs="Arial"/>
          <w:sz w:val="22"/>
          <w:szCs w:val="22"/>
          <w:lang w:val="es-CO"/>
        </w:rPr>
        <w:t>, en</w:t>
      </w:r>
      <w:r>
        <w:rPr>
          <w:rFonts w:ascii="Arial" w:hAnsi="Arial" w:cs="Arial"/>
          <w:sz w:val="22"/>
          <w:szCs w:val="22"/>
          <w:lang w:val="es-CO"/>
        </w:rPr>
        <w:t xml:space="preserve"> un </w:t>
      </w:r>
      <w:r w:rsidRPr="000F7068">
        <w:rPr>
          <w:rFonts w:ascii="Arial" w:hAnsi="Arial" w:cs="Arial"/>
          <w:sz w:val="22"/>
          <w:szCs w:val="22"/>
          <w:lang w:val="es-CO"/>
        </w:rPr>
        <w:t xml:space="preserve"> dos por ciento (2%) sobre la asignación básica mensual a partir del día veintitrés (23) de abril de 2026, (fecha en la que aportó la</w:t>
      </w:r>
      <w:r>
        <w:rPr>
          <w:rFonts w:ascii="Arial" w:hAnsi="Arial" w:cs="Arial"/>
          <w:sz w:val="22"/>
          <w:szCs w:val="22"/>
          <w:lang w:val="es-CO"/>
        </w:rPr>
        <w:t>s</w:t>
      </w:r>
      <w:r w:rsidRPr="000F7068">
        <w:rPr>
          <w:rFonts w:ascii="Arial" w:hAnsi="Arial" w:cs="Arial"/>
          <w:sz w:val="22"/>
          <w:szCs w:val="22"/>
          <w:lang w:val="es-CO"/>
        </w:rPr>
        <w:t xml:space="preserve"> nueva</w:t>
      </w:r>
      <w:r>
        <w:rPr>
          <w:rFonts w:ascii="Arial" w:hAnsi="Arial" w:cs="Arial"/>
          <w:sz w:val="22"/>
          <w:szCs w:val="22"/>
          <w:lang w:val="es-CO"/>
        </w:rPr>
        <w:t>s</w:t>
      </w:r>
      <w:r w:rsidRPr="000F7068">
        <w:rPr>
          <w:rFonts w:ascii="Arial" w:hAnsi="Arial" w:cs="Arial"/>
          <w:sz w:val="22"/>
          <w:szCs w:val="22"/>
          <w:lang w:val="es-CO"/>
        </w:rPr>
        <w:t xml:space="preserve"> certificacion</w:t>
      </w:r>
      <w:r>
        <w:rPr>
          <w:rFonts w:ascii="Arial" w:hAnsi="Arial" w:cs="Arial"/>
          <w:sz w:val="22"/>
          <w:szCs w:val="22"/>
          <w:lang w:val="es-CO"/>
        </w:rPr>
        <w:t>es</w:t>
      </w:r>
      <w:r w:rsidRPr="000F7068">
        <w:rPr>
          <w:rFonts w:ascii="Arial" w:hAnsi="Arial" w:cs="Arial"/>
          <w:sz w:val="22"/>
          <w:szCs w:val="22"/>
          <w:lang w:val="es-CO"/>
        </w:rPr>
        <w:t xml:space="preserve"> tenida</w:t>
      </w:r>
      <w:r>
        <w:rPr>
          <w:rFonts w:ascii="Arial" w:hAnsi="Arial" w:cs="Arial"/>
          <w:sz w:val="22"/>
          <w:szCs w:val="22"/>
          <w:lang w:val="es-CO"/>
        </w:rPr>
        <w:t>s</w:t>
      </w:r>
      <w:r w:rsidRPr="000F7068">
        <w:rPr>
          <w:rFonts w:ascii="Arial" w:hAnsi="Arial" w:cs="Arial"/>
          <w:sz w:val="22"/>
          <w:szCs w:val="22"/>
          <w:lang w:val="es-CO"/>
        </w:rPr>
        <w:t xml:space="preserve"> en cuenta para el</w:t>
      </w:r>
      <w:r>
        <w:rPr>
          <w:rFonts w:ascii="Arial" w:hAnsi="Arial" w:cs="Arial"/>
          <w:sz w:val="22"/>
          <w:szCs w:val="22"/>
          <w:lang w:val="es-CO"/>
        </w:rPr>
        <w:t xml:space="preserve"> </w:t>
      </w:r>
      <w:r w:rsidRPr="000F7068">
        <w:rPr>
          <w:rFonts w:ascii="Arial" w:hAnsi="Arial" w:cs="Arial"/>
          <w:sz w:val="22"/>
          <w:szCs w:val="22"/>
          <w:lang w:val="es-CO"/>
        </w:rPr>
        <w:t xml:space="preserve">incremento), para un total de reconocimiento de prima técnica del treinta y seis por ciento (36%) sobre la asignación </w:t>
      </w:r>
      <w:r w:rsidRPr="000F7068">
        <w:rPr>
          <w:rFonts w:ascii="Arial" w:hAnsi="Arial" w:cs="Arial"/>
          <w:sz w:val="22"/>
          <w:szCs w:val="22"/>
          <w:lang w:val="es-CO"/>
        </w:rPr>
        <w:lastRenderedPageBreak/>
        <w:t xml:space="preserve">básica mensual para </w:t>
      </w:r>
      <w:r w:rsidR="007D75F7">
        <w:rPr>
          <w:rFonts w:ascii="Arial" w:hAnsi="Arial" w:cs="Arial"/>
          <w:sz w:val="22"/>
          <w:szCs w:val="22"/>
          <w:lang w:val="es-CO"/>
        </w:rPr>
        <w:t>la</w:t>
      </w:r>
      <w:r w:rsidRPr="000F7068">
        <w:rPr>
          <w:rFonts w:ascii="Arial" w:hAnsi="Arial" w:cs="Arial"/>
          <w:sz w:val="22"/>
          <w:szCs w:val="22"/>
          <w:lang w:val="es-CO"/>
        </w:rPr>
        <w:t xml:space="preserve"> funcionari</w:t>
      </w:r>
      <w:r w:rsidR="007D75F7">
        <w:rPr>
          <w:rFonts w:ascii="Arial" w:hAnsi="Arial" w:cs="Arial"/>
          <w:sz w:val="22"/>
          <w:szCs w:val="22"/>
          <w:lang w:val="es-CO"/>
        </w:rPr>
        <w:t>a</w:t>
      </w:r>
      <w:r w:rsidRPr="000F7068">
        <w:rPr>
          <w:rFonts w:ascii="Arial" w:hAnsi="Arial" w:cs="Arial"/>
          <w:sz w:val="22"/>
          <w:szCs w:val="22"/>
          <w:lang w:val="es-CO"/>
        </w:rPr>
        <w:t xml:space="preserve"> anteriormente</w:t>
      </w:r>
      <w:r>
        <w:rPr>
          <w:rFonts w:ascii="Arial" w:hAnsi="Arial" w:cs="Arial"/>
          <w:sz w:val="22"/>
          <w:szCs w:val="22"/>
          <w:lang w:val="es-CO"/>
        </w:rPr>
        <w:t xml:space="preserve"> </w:t>
      </w:r>
      <w:r w:rsidRPr="000F7068">
        <w:rPr>
          <w:rFonts w:ascii="Arial" w:hAnsi="Arial" w:cs="Arial"/>
          <w:sz w:val="22"/>
          <w:szCs w:val="22"/>
          <w:lang w:val="es-CO"/>
        </w:rPr>
        <w:t>indicad</w:t>
      </w:r>
      <w:r w:rsidR="007D75F7">
        <w:rPr>
          <w:rFonts w:ascii="Arial" w:hAnsi="Arial" w:cs="Arial"/>
          <w:sz w:val="22"/>
          <w:szCs w:val="22"/>
          <w:lang w:val="es-CO"/>
        </w:rPr>
        <w:t>a</w:t>
      </w:r>
      <w:r w:rsidRPr="000F7068">
        <w:rPr>
          <w:rFonts w:ascii="Arial" w:hAnsi="Arial" w:cs="Arial"/>
          <w:sz w:val="22"/>
          <w:szCs w:val="22"/>
          <w:lang w:val="es-CO"/>
        </w:rPr>
        <w:t>.</w:t>
      </w:r>
    </w:p>
    <w:p w14:paraId="0E3A3DCD" w14:textId="77777777" w:rsidR="00F710BD" w:rsidRDefault="00F710BD">
      <w:pPr>
        <w:pStyle w:val="Standard"/>
        <w:snapToGrid w:val="0"/>
        <w:jc w:val="both"/>
        <w:rPr>
          <w:rFonts w:ascii="Arial" w:hAnsi="Arial" w:cs="Arial"/>
          <w:sz w:val="22"/>
          <w:szCs w:val="22"/>
          <w:lang w:val="es-CO"/>
        </w:rPr>
      </w:pPr>
    </w:p>
    <w:p w14:paraId="34E61D19" w14:textId="0FE6398B" w:rsidR="00246247" w:rsidRDefault="006D3424">
      <w:pPr>
        <w:pStyle w:val="Standard"/>
        <w:snapToGrid w:val="0"/>
        <w:jc w:val="both"/>
      </w:pPr>
      <w:r>
        <w:rPr>
          <w:rFonts w:ascii="Arial" w:hAnsi="Arial" w:cs="Arial"/>
          <w:sz w:val="22"/>
          <w:szCs w:val="22"/>
          <w:lang w:val="es-CO"/>
        </w:rPr>
        <w:t>Que, en mérito de lo expuesto,</w:t>
      </w:r>
      <w:r>
        <w:rPr>
          <w:rFonts w:ascii="Arial" w:hAnsi="Arial" w:cs="Arial"/>
          <w:b/>
          <w:bCs/>
          <w:sz w:val="22"/>
          <w:szCs w:val="22"/>
          <w:lang w:val="es-CO"/>
        </w:rPr>
        <w:tab/>
      </w:r>
    </w:p>
    <w:p w14:paraId="1402E7A8" w14:textId="77777777" w:rsidR="002531EB" w:rsidRDefault="002531EB" w:rsidP="00DA605C">
      <w:pPr>
        <w:pStyle w:val="Standard"/>
        <w:snapToGrid w:val="0"/>
        <w:rPr>
          <w:rFonts w:ascii="Arial" w:hAnsi="Arial" w:cs="Arial"/>
          <w:b/>
          <w:bCs/>
          <w:sz w:val="22"/>
          <w:szCs w:val="22"/>
          <w:lang w:val="es-CO"/>
        </w:rPr>
      </w:pPr>
    </w:p>
    <w:p w14:paraId="61556CAD" w14:textId="257DC258" w:rsidR="00F710BD" w:rsidRDefault="00F710BD" w:rsidP="002531EB">
      <w:pPr>
        <w:pStyle w:val="Standard"/>
        <w:snapToGrid w:val="0"/>
        <w:jc w:val="center"/>
        <w:rPr>
          <w:rFonts w:ascii="Arial" w:hAnsi="Arial" w:cs="Arial"/>
          <w:b/>
          <w:bCs/>
          <w:sz w:val="22"/>
          <w:szCs w:val="22"/>
          <w:lang w:val="es-CO"/>
        </w:rPr>
      </w:pPr>
    </w:p>
    <w:p w14:paraId="3D0BC3A2" w14:textId="77777777" w:rsidR="00F710BD" w:rsidRDefault="00F710BD" w:rsidP="002531EB">
      <w:pPr>
        <w:pStyle w:val="Standard"/>
        <w:snapToGrid w:val="0"/>
        <w:jc w:val="center"/>
        <w:rPr>
          <w:rFonts w:ascii="Arial" w:hAnsi="Arial" w:cs="Arial"/>
          <w:b/>
          <w:bCs/>
          <w:sz w:val="22"/>
          <w:szCs w:val="22"/>
          <w:lang w:val="es-CO"/>
        </w:rPr>
      </w:pPr>
    </w:p>
    <w:p w14:paraId="7AECCF93" w14:textId="33F0EEF4" w:rsidR="00246247" w:rsidRDefault="006D3424" w:rsidP="002531EB">
      <w:pPr>
        <w:pStyle w:val="Standard"/>
        <w:snapToGrid w:val="0"/>
        <w:jc w:val="center"/>
        <w:rPr>
          <w:rFonts w:ascii="Arial" w:hAnsi="Arial" w:cs="Arial"/>
          <w:b/>
          <w:bCs/>
          <w:sz w:val="22"/>
          <w:szCs w:val="22"/>
          <w:lang w:val="es-CO"/>
        </w:rPr>
      </w:pPr>
      <w:r>
        <w:rPr>
          <w:rFonts w:ascii="Arial" w:hAnsi="Arial" w:cs="Arial"/>
          <w:b/>
          <w:bCs/>
          <w:sz w:val="22"/>
          <w:szCs w:val="22"/>
          <w:lang w:val="es-CO"/>
        </w:rPr>
        <w:t>RESUELVE</w:t>
      </w:r>
    </w:p>
    <w:p w14:paraId="0FA2E112" w14:textId="65F68408" w:rsidR="00BC3B1A" w:rsidRPr="003E3C52" w:rsidRDefault="00BC3B1A">
      <w:pPr>
        <w:pStyle w:val="Standard"/>
        <w:snapToGrid w:val="0"/>
        <w:jc w:val="both"/>
        <w:rPr>
          <w:rFonts w:ascii="Arial" w:hAnsi="Arial" w:cs="Arial"/>
          <w:sz w:val="22"/>
          <w:szCs w:val="22"/>
          <w:lang w:val="es-CO"/>
        </w:rPr>
      </w:pPr>
    </w:p>
    <w:p w14:paraId="24A02A9B" w14:textId="43F2D776" w:rsidR="00800160" w:rsidRDefault="00F710BD" w:rsidP="00800160">
      <w:pPr>
        <w:pStyle w:val="Standard"/>
        <w:snapToGrid w:val="0"/>
        <w:jc w:val="both"/>
      </w:pPr>
      <w:r>
        <w:rPr>
          <w:rFonts w:ascii="Arial" w:hAnsi="Arial" w:cs="Arial"/>
          <w:b/>
          <w:bCs/>
          <w:sz w:val="22"/>
          <w:szCs w:val="22"/>
          <w:lang w:val="es-CO"/>
        </w:rPr>
        <w:t>Artículo 1</w:t>
      </w:r>
      <w:r w:rsidR="00BC3B1A">
        <w:rPr>
          <w:rFonts w:ascii="Arial" w:hAnsi="Arial" w:cs="Arial"/>
          <w:b/>
          <w:bCs/>
          <w:sz w:val="22"/>
          <w:szCs w:val="22"/>
          <w:lang w:val="es-CO"/>
        </w:rPr>
        <w:t xml:space="preserve">. </w:t>
      </w:r>
      <w:r w:rsidR="006062E7">
        <w:rPr>
          <w:rFonts w:ascii="Arial" w:hAnsi="Arial" w:cs="Arial"/>
          <w:b/>
          <w:bCs/>
          <w:sz w:val="22"/>
          <w:szCs w:val="22"/>
          <w:lang w:val="es-CO"/>
        </w:rPr>
        <w:t>Incremento</w:t>
      </w:r>
      <w:r w:rsidR="006D3424">
        <w:rPr>
          <w:rFonts w:ascii="Arial" w:hAnsi="Arial" w:cs="Arial"/>
          <w:b/>
          <w:bCs/>
          <w:sz w:val="22"/>
          <w:szCs w:val="22"/>
          <w:lang w:val="es-CO"/>
        </w:rPr>
        <w:t xml:space="preserve">: </w:t>
      </w:r>
      <w:r w:rsidR="006D3424">
        <w:rPr>
          <w:rFonts w:ascii="Arial" w:hAnsi="Arial" w:cs="Arial"/>
          <w:sz w:val="22"/>
          <w:szCs w:val="22"/>
          <w:lang w:val="es-CO"/>
        </w:rPr>
        <w:t xml:space="preserve">Incrementar el porcentaje de prima técnica por el ítem de </w:t>
      </w:r>
      <w:r w:rsidR="006062E7">
        <w:rPr>
          <w:rFonts w:ascii="Arial" w:hAnsi="Arial" w:cs="Arial"/>
          <w:sz w:val="22"/>
          <w:szCs w:val="22"/>
          <w:lang w:val="es-CO"/>
        </w:rPr>
        <w:t xml:space="preserve">capacitación </w:t>
      </w:r>
      <w:r w:rsidR="006D3424">
        <w:rPr>
          <w:rFonts w:ascii="Arial" w:hAnsi="Arial" w:cs="Arial"/>
          <w:sz w:val="22"/>
          <w:szCs w:val="22"/>
          <w:lang w:val="es-CO"/>
        </w:rPr>
        <w:t xml:space="preserve">a la </w:t>
      </w:r>
      <w:r w:rsidR="006D3424">
        <w:rPr>
          <w:rFonts w:ascii="Arial" w:hAnsi="Arial" w:cs="Arial"/>
          <w:sz w:val="22"/>
          <w:szCs w:val="22"/>
        </w:rPr>
        <w:t xml:space="preserve">funcionaria </w:t>
      </w:r>
      <w:r w:rsidR="006062E7" w:rsidRPr="00D12160">
        <w:rPr>
          <w:rFonts w:ascii="Arial" w:eastAsia="Arial" w:hAnsi="Arial" w:cs="Arial"/>
          <w:b/>
          <w:bCs/>
          <w:color w:val="000000"/>
          <w:sz w:val="22"/>
          <w:szCs w:val="22"/>
        </w:rPr>
        <w:t>LILIANA MARÍA CARMONA DÍAZ</w:t>
      </w:r>
      <w:r w:rsidR="006D3424">
        <w:rPr>
          <w:rFonts w:ascii="Arial" w:eastAsia="Arial" w:hAnsi="Arial" w:cs="Arial"/>
          <w:color w:val="000000"/>
          <w:sz w:val="22"/>
          <w:szCs w:val="22"/>
        </w:rPr>
        <w:t xml:space="preserve"> identificada con cédula de ciudadanía N° </w:t>
      </w:r>
      <w:r w:rsidR="006062E7">
        <w:rPr>
          <w:rFonts w:ascii="Arial" w:eastAsia="Arial" w:hAnsi="Arial" w:cs="Arial"/>
          <w:color w:val="000000"/>
          <w:sz w:val="22"/>
          <w:szCs w:val="22"/>
        </w:rPr>
        <w:t>1.032.390.886</w:t>
      </w:r>
      <w:r w:rsidR="006D3424">
        <w:rPr>
          <w:rFonts w:ascii="Arial" w:eastAsia="Arial" w:hAnsi="Arial" w:cs="Arial"/>
          <w:color w:val="000000"/>
          <w:sz w:val="22"/>
          <w:szCs w:val="22"/>
        </w:rPr>
        <w:t xml:space="preserve">, </w:t>
      </w:r>
      <w:r w:rsidR="006C427D">
        <w:rPr>
          <w:rFonts w:ascii="Arial" w:eastAsia="Arial" w:hAnsi="Arial" w:cs="Arial"/>
          <w:color w:val="000000"/>
          <w:sz w:val="22"/>
          <w:szCs w:val="22"/>
        </w:rPr>
        <w:t xml:space="preserve">nombrada en provisionalidad en un cargo </w:t>
      </w:r>
      <w:r w:rsidR="006062E7">
        <w:rPr>
          <w:rFonts w:ascii="Arial" w:eastAsia="Arial" w:hAnsi="Arial" w:cs="Arial"/>
          <w:color w:val="000000"/>
          <w:sz w:val="22"/>
          <w:szCs w:val="22"/>
        </w:rPr>
        <w:t>de planta global denominado Profesional Universitario Código: 219 Grado: 01 ubicado en la Subdirección de las Artes – Gerencia de Danza del Instituto Distrital de las Artes-Idartes</w:t>
      </w:r>
      <w:r w:rsidR="006D3424">
        <w:rPr>
          <w:rFonts w:ascii="Arial" w:hAnsi="Arial" w:cs="Arial"/>
          <w:sz w:val="22"/>
          <w:szCs w:val="22"/>
        </w:rPr>
        <w:t xml:space="preserve">, </w:t>
      </w:r>
      <w:r w:rsidR="00800160">
        <w:rPr>
          <w:rFonts w:ascii="Arial" w:hAnsi="Arial" w:cs="Arial"/>
          <w:sz w:val="22"/>
          <w:szCs w:val="22"/>
        </w:rPr>
        <w:t xml:space="preserve">a partir del </w:t>
      </w:r>
      <w:r w:rsidR="00554C6F" w:rsidRPr="00DD2C06">
        <w:rPr>
          <w:rFonts w:ascii="Arial" w:hAnsi="Arial" w:cs="Arial"/>
          <w:sz w:val="22"/>
          <w:szCs w:val="22"/>
        </w:rPr>
        <w:t>veintitrés (23) de abril de 2026</w:t>
      </w:r>
      <w:r>
        <w:rPr>
          <w:rFonts w:ascii="Arial" w:eastAsia="Tahoma" w:hAnsi="Arial" w:cs="Arial"/>
          <w:iCs/>
          <w:sz w:val="22"/>
          <w:szCs w:val="22"/>
          <w:lang w:val="es-CO"/>
        </w:rPr>
        <w:t xml:space="preserve"> </w:t>
      </w:r>
      <w:r w:rsidR="00800160">
        <w:rPr>
          <w:rFonts w:ascii="Arial" w:hAnsi="Arial" w:cs="Arial"/>
          <w:sz w:val="22"/>
          <w:szCs w:val="22"/>
          <w:lang w:val="es-CO"/>
        </w:rPr>
        <w:t xml:space="preserve">en adelante, se incrementa por el ítem de capacitación, la prima técnica en un </w:t>
      </w:r>
      <w:r w:rsidR="00554C6F">
        <w:rPr>
          <w:rFonts w:ascii="Arial" w:eastAsia="Tahoma" w:hAnsi="Arial" w:cs="Arial"/>
          <w:iCs/>
          <w:sz w:val="22"/>
          <w:szCs w:val="22"/>
          <w:lang w:val="es-CO"/>
        </w:rPr>
        <w:t>dos</w:t>
      </w:r>
      <w:r>
        <w:rPr>
          <w:rFonts w:ascii="Arial" w:eastAsia="Tahoma" w:hAnsi="Arial" w:cs="Arial"/>
          <w:iCs/>
          <w:sz w:val="22"/>
          <w:szCs w:val="22"/>
          <w:lang w:val="es-CO"/>
        </w:rPr>
        <w:t xml:space="preserve"> por ciento (</w:t>
      </w:r>
      <w:r w:rsidR="00554C6F">
        <w:rPr>
          <w:rFonts w:ascii="Arial" w:eastAsia="Tahoma" w:hAnsi="Arial" w:cs="Arial"/>
          <w:iCs/>
          <w:sz w:val="22"/>
          <w:szCs w:val="22"/>
          <w:lang w:val="es-CO"/>
        </w:rPr>
        <w:t>2</w:t>
      </w:r>
      <w:r w:rsidRPr="00DA605C">
        <w:rPr>
          <w:rFonts w:ascii="Arial" w:eastAsia="Tahoma" w:hAnsi="Arial" w:cs="Arial"/>
          <w:iCs/>
          <w:sz w:val="22"/>
          <w:szCs w:val="22"/>
          <w:lang w:val="es-CO"/>
        </w:rPr>
        <w:t>%)</w:t>
      </w:r>
      <w:r>
        <w:rPr>
          <w:rFonts w:ascii="Arial" w:hAnsi="Arial" w:cs="Arial"/>
          <w:bCs/>
          <w:sz w:val="22"/>
          <w:szCs w:val="22"/>
        </w:rPr>
        <w:t xml:space="preserve"> </w:t>
      </w:r>
      <w:r w:rsidR="00800160">
        <w:rPr>
          <w:rFonts w:ascii="Arial" w:hAnsi="Arial" w:cs="Arial"/>
          <w:sz w:val="22"/>
          <w:szCs w:val="22"/>
          <w:lang w:val="es-CO"/>
        </w:rPr>
        <w:t>sobre la asignación básica mensual, de acuerdo a lo expuesto en la parte motiva de este acto administrativo.</w:t>
      </w:r>
    </w:p>
    <w:p w14:paraId="32AD0D11" w14:textId="7758D899" w:rsidR="00DA605C" w:rsidRDefault="00DA605C">
      <w:pPr>
        <w:pStyle w:val="Standard"/>
        <w:snapToGrid w:val="0"/>
        <w:jc w:val="both"/>
        <w:rPr>
          <w:rFonts w:ascii="Arial" w:hAnsi="Arial" w:cs="Arial"/>
          <w:sz w:val="22"/>
          <w:szCs w:val="22"/>
          <w:lang w:val="es-CO"/>
        </w:rPr>
      </w:pPr>
    </w:p>
    <w:p w14:paraId="6A5725C3" w14:textId="092793A8" w:rsidR="00246247" w:rsidRPr="00F710BD" w:rsidRDefault="006D3424">
      <w:pPr>
        <w:pStyle w:val="Standard"/>
        <w:snapToGrid w:val="0"/>
        <w:jc w:val="both"/>
        <w:rPr>
          <w:rFonts w:ascii="Arial" w:hAnsi="Arial" w:cs="Arial"/>
          <w:bCs/>
          <w:sz w:val="22"/>
          <w:szCs w:val="22"/>
        </w:rPr>
      </w:pPr>
      <w:r>
        <w:rPr>
          <w:rFonts w:ascii="Arial" w:hAnsi="Arial" w:cs="Arial"/>
          <w:b/>
          <w:bCs/>
          <w:sz w:val="22"/>
          <w:szCs w:val="22"/>
          <w:lang w:val="es-CO"/>
        </w:rPr>
        <w:t>A</w:t>
      </w:r>
      <w:r w:rsidR="00F710BD">
        <w:rPr>
          <w:rFonts w:ascii="Arial" w:hAnsi="Arial" w:cs="Arial"/>
          <w:b/>
          <w:bCs/>
          <w:sz w:val="22"/>
          <w:szCs w:val="22"/>
          <w:lang w:val="es-CO"/>
        </w:rPr>
        <w:t>rtículo 2</w:t>
      </w:r>
      <w:r w:rsidR="006062E7">
        <w:rPr>
          <w:rFonts w:ascii="Arial" w:hAnsi="Arial" w:cs="Arial"/>
          <w:b/>
          <w:bCs/>
          <w:sz w:val="22"/>
          <w:szCs w:val="22"/>
          <w:lang w:val="es-CO"/>
        </w:rPr>
        <w:t>. Reconocimiento</w:t>
      </w:r>
      <w:r w:rsidR="000F7068">
        <w:rPr>
          <w:rFonts w:ascii="Arial" w:hAnsi="Arial" w:cs="Arial"/>
          <w:b/>
          <w:bCs/>
          <w:sz w:val="22"/>
          <w:szCs w:val="22"/>
          <w:lang w:val="es-CO"/>
        </w:rPr>
        <w:t xml:space="preserve"> y Orden de pago</w:t>
      </w:r>
      <w:r>
        <w:rPr>
          <w:rFonts w:ascii="Arial" w:hAnsi="Arial" w:cs="Arial"/>
          <w:b/>
          <w:bCs/>
          <w:sz w:val="22"/>
          <w:szCs w:val="22"/>
          <w:lang w:val="es-CO"/>
        </w:rPr>
        <w:t xml:space="preserve">: </w:t>
      </w:r>
      <w:r>
        <w:rPr>
          <w:rFonts w:ascii="Arial" w:hAnsi="Arial" w:cs="Arial"/>
          <w:sz w:val="22"/>
          <w:szCs w:val="22"/>
          <w:lang w:val="es-CO"/>
        </w:rPr>
        <w:t>Reconocer y</w:t>
      </w:r>
      <w:r>
        <w:rPr>
          <w:rFonts w:ascii="Arial" w:hAnsi="Arial" w:cs="Arial"/>
          <w:b/>
          <w:bCs/>
          <w:sz w:val="22"/>
          <w:szCs w:val="22"/>
          <w:lang w:val="es-CO"/>
        </w:rPr>
        <w:t xml:space="preserve"> </w:t>
      </w:r>
      <w:r>
        <w:rPr>
          <w:rFonts w:ascii="Arial" w:hAnsi="Arial" w:cs="Arial"/>
          <w:sz w:val="22"/>
          <w:szCs w:val="22"/>
          <w:lang w:val="es-CO"/>
        </w:rPr>
        <w:t xml:space="preserve">ordenar el pago de la prima técnica a la </w:t>
      </w:r>
      <w:r>
        <w:rPr>
          <w:rFonts w:ascii="Arial" w:hAnsi="Arial" w:cs="Arial"/>
          <w:sz w:val="22"/>
          <w:szCs w:val="22"/>
        </w:rPr>
        <w:t xml:space="preserve">funcionaria </w:t>
      </w:r>
      <w:r w:rsidR="006062E7" w:rsidRPr="00D12160">
        <w:rPr>
          <w:rFonts w:ascii="Arial" w:eastAsia="Arial" w:hAnsi="Arial" w:cs="Arial"/>
          <w:b/>
          <w:bCs/>
          <w:color w:val="000000"/>
          <w:sz w:val="22"/>
          <w:szCs w:val="22"/>
        </w:rPr>
        <w:t>LILIANA MARÍA CARMONA DÍAZ</w:t>
      </w:r>
      <w:r>
        <w:rPr>
          <w:rFonts w:ascii="Arial" w:eastAsia="Arial" w:hAnsi="Arial" w:cs="Arial"/>
          <w:color w:val="000000"/>
          <w:sz w:val="22"/>
          <w:szCs w:val="22"/>
        </w:rPr>
        <w:t xml:space="preserve"> identificada con cédula de ciudadanía N° </w:t>
      </w:r>
      <w:r w:rsidR="006062E7">
        <w:rPr>
          <w:rFonts w:ascii="Arial" w:eastAsia="Arial" w:hAnsi="Arial" w:cs="Arial"/>
          <w:color w:val="000000"/>
          <w:sz w:val="22"/>
          <w:szCs w:val="22"/>
        </w:rPr>
        <w:t>1.032.390.886</w:t>
      </w:r>
      <w:r>
        <w:rPr>
          <w:rFonts w:ascii="Arial" w:eastAsia="Arial" w:hAnsi="Arial" w:cs="Arial"/>
          <w:color w:val="000000"/>
          <w:sz w:val="22"/>
          <w:szCs w:val="22"/>
        </w:rPr>
        <w:t xml:space="preserve">, </w:t>
      </w:r>
      <w:r w:rsidR="006C427D">
        <w:rPr>
          <w:rFonts w:ascii="Arial" w:eastAsia="Arial" w:hAnsi="Arial" w:cs="Arial"/>
          <w:color w:val="000000"/>
          <w:sz w:val="22"/>
          <w:szCs w:val="22"/>
        </w:rPr>
        <w:t xml:space="preserve">nombrada en provisionalidad en un cargo </w:t>
      </w:r>
      <w:r w:rsidR="006062E7">
        <w:rPr>
          <w:rFonts w:ascii="Arial" w:eastAsia="Arial" w:hAnsi="Arial" w:cs="Arial"/>
          <w:color w:val="000000"/>
          <w:sz w:val="22"/>
          <w:szCs w:val="22"/>
        </w:rPr>
        <w:t>de planta global denominado Profesional Universitario Código: 219 Grado: 01 ubicado en la Subdirección de las Artes – Gerencia de Danza del Instituto Distrital de las Artes-Idartes</w:t>
      </w:r>
      <w:r>
        <w:rPr>
          <w:rFonts w:ascii="Arial" w:hAnsi="Arial" w:cs="Arial"/>
          <w:sz w:val="22"/>
          <w:szCs w:val="22"/>
        </w:rPr>
        <w:t xml:space="preserve">, </w:t>
      </w:r>
      <w:r w:rsidRPr="008C008F">
        <w:rPr>
          <w:rFonts w:ascii="Arial" w:hAnsi="Arial" w:cs="Arial"/>
          <w:sz w:val="22"/>
          <w:szCs w:val="22"/>
          <w:lang w:val="es-CO"/>
        </w:rPr>
        <w:t xml:space="preserve">en un porcentaje total </w:t>
      </w:r>
      <w:r w:rsidR="000700D4">
        <w:rPr>
          <w:rFonts w:ascii="Arial" w:hAnsi="Arial" w:cs="Arial"/>
          <w:bCs/>
          <w:sz w:val="22"/>
          <w:szCs w:val="22"/>
          <w:lang w:val="es-CO"/>
        </w:rPr>
        <w:t>al</w:t>
      </w:r>
      <w:r w:rsidR="003E3C52">
        <w:rPr>
          <w:rFonts w:ascii="Arial" w:hAnsi="Arial" w:cs="Arial"/>
          <w:bCs/>
          <w:sz w:val="22"/>
          <w:szCs w:val="22"/>
        </w:rPr>
        <w:t xml:space="preserve"> </w:t>
      </w:r>
      <w:r w:rsidR="00F710BD">
        <w:rPr>
          <w:rFonts w:ascii="Arial" w:hAnsi="Arial" w:cs="Arial"/>
          <w:sz w:val="22"/>
          <w:szCs w:val="22"/>
        </w:rPr>
        <w:t xml:space="preserve">treinta y </w:t>
      </w:r>
      <w:r w:rsidR="00554C6F">
        <w:rPr>
          <w:rFonts w:ascii="Arial" w:hAnsi="Arial" w:cs="Arial"/>
          <w:sz w:val="22"/>
          <w:szCs w:val="22"/>
        </w:rPr>
        <w:t>seis</w:t>
      </w:r>
      <w:r w:rsidR="00F710BD">
        <w:rPr>
          <w:rFonts w:ascii="Arial" w:hAnsi="Arial" w:cs="Arial"/>
          <w:sz w:val="22"/>
          <w:szCs w:val="22"/>
        </w:rPr>
        <w:t xml:space="preserve"> por ciento (3</w:t>
      </w:r>
      <w:r w:rsidR="00554C6F">
        <w:rPr>
          <w:rFonts w:ascii="Arial" w:hAnsi="Arial" w:cs="Arial"/>
          <w:sz w:val="22"/>
          <w:szCs w:val="22"/>
        </w:rPr>
        <w:t>6</w:t>
      </w:r>
      <w:r w:rsidR="00F710BD">
        <w:rPr>
          <w:rFonts w:ascii="Arial" w:hAnsi="Arial" w:cs="Arial"/>
          <w:sz w:val="22"/>
          <w:szCs w:val="22"/>
        </w:rPr>
        <w:t>%)</w:t>
      </w:r>
      <w:r w:rsidR="003E3C52">
        <w:rPr>
          <w:rFonts w:ascii="Arial" w:hAnsi="Arial" w:cs="Arial"/>
          <w:bCs/>
          <w:sz w:val="22"/>
          <w:szCs w:val="22"/>
        </w:rPr>
        <w:t xml:space="preserve">, a partir del día </w:t>
      </w:r>
      <w:r w:rsidR="00554C6F" w:rsidRPr="00DD2C06">
        <w:rPr>
          <w:rFonts w:ascii="Arial" w:hAnsi="Arial" w:cs="Arial"/>
          <w:sz w:val="22"/>
          <w:szCs w:val="22"/>
        </w:rPr>
        <w:t>veintitrés (23) de abril de 2026</w:t>
      </w:r>
      <w:r w:rsidR="00554C6F">
        <w:rPr>
          <w:rFonts w:ascii="Arial" w:hAnsi="Arial" w:cs="Arial"/>
          <w:bCs/>
          <w:sz w:val="22"/>
          <w:szCs w:val="22"/>
          <w:lang w:val="es-CO"/>
        </w:rPr>
        <w:t xml:space="preserve">, </w:t>
      </w:r>
      <w:r w:rsidR="003E3C52">
        <w:rPr>
          <w:rFonts w:ascii="Arial" w:hAnsi="Arial" w:cs="Arial"/>
          <w:bCs/>
          <w:sz w:val="22"/>
          <w:szCs w:val="22"/>
        </w:rPr>
        <w:t>sobre su asignación básica mensual</w:t>
      </w:r>
      <w:r>
        <w:rPr>
          <w:rFonts w:ascii="Arial" w:hAnsi="Arial" w:cs="Arial"/>
          <w:sz w:val="22"/>
          <w:szCs w:val="22"/>
          <w:lang w:val="es-CO"/>
        </w:rPr>
        <w:t>, de acuerdo con lo expuesto en la parte motiva de la presente Resolución.</w:t>
      </w:r>
    </w:p>
    <w:p w14:paraId="5633401A" w14:textId="77777777" w:rsidR="00DA605C" w:rsidRDefault="00DA605C">
      <w:pPr>
        <w:pStyle w:val="Standard"/>
        <w:snapToGrid w:val="0"/>
        <w:ind w:right="51"/>
        <w:jc w:val="both"/>
        <w:rPr>
          <w:rFonts w:ascii="Arial" w:hAnsi="Arial" w:cs="Arial"/>
          <w:b/>
          <w:bCs/>
          <w:sz w:val="22"/>
          <w:szCs w:val="22"/>
        </w:rPr>
      </w:pPr>
    </w:p>
    <w:p w14:paraId="2C50AA7E" w14:textId="35720673" w:rsidR="00246247" w:rsidRDefault="006D3424">
      <w:pPr>
        <w:pStyle w:val="Standard"/>
        <w:snapToGrid w:val="0"/>
        <w:ind w:right="51"/>
        <w:jc w:val="both"/>
      </w:pPr>
      <w:r>
        <w:rPr>
          <w:rFonts w:ascii="Arial" w:hAnsi="Arial" w:cs="Arial"/>
          <w:b/>
          <w:bCs/>
          <w:sz w:val="22"/>
          <w:szCs w:val="22"/>
        </w:rPr>
        <w:t>A</w:t>
      </w:r>
      <w:r w:rsidR="00F710BD">
        <w:rPr>
          <w:rFonts w:ascii="Arial" w:hAnsi="Arial" w:cs="Arial"/>
          <w:b/>
          <w:bCs/>
          <w:sz w:val="22"/>
          <w:szCs w:val="22"/>
        </w:rPr>
        <w:t>rtículo 3</w:t>
      </w:r>
      <w:r w:rsidR="006062E7">
        <w:rPr>
          <w:rFonts w:ascii="Arial" w:hAnsi="Arial" w:cs="Arial"/>
          <w:b/>
          <w:bCs/>
          <w:sz w:val="22"/>
          <w:szCs w:val="22"/>
        </w:rPr>
        <w:t xml:space="preserve">. </w:t>
      </w:r>
      <w:r w:rsidR="00265398">
        <w:rPr>
          <w:rFonts w:ascii="Arial" w:hAnsi="Arial" w:cs="Arial"/>
          <w:b/>
          <w:bCs/>
          <w:sz w:val="22"/>
          <w:szCs w:val="22"/>
        </w:rPr>
        <w:t>Concepto</w:t>
      </w:r>
      <w:r>
        <w:rPr>
          <w:rFonts w:ascii="Arial" w:hAnsi="Arial" w:cs="Arial"/>
          <w:b/>
          <w:bCs/>
          <w:sz w:val="22"/>
          <w:szCs w:val="22"/>
        </w:rPr>
        <w:t>:</w:t>
      </w:r>
      <w:r>
        <w:rPr>
          <w:rFonts w:ascii="Arial" w:hAnsi="Arial" w:cs="Arial"/>
          <w:sz w:val="22"/>
          <w:szCs w:val="22"/>
        </w:rPr>
        <w:t xml:space="preserve"> El concepto por prima técnica reconocido en el artículo anterior para todos los efectos constituye factor salarial, de conformidad con el artículo cuarto del Acuerdo 005 del 2011 expedido por del Consejo Directivo del Idartes </w:t>
      </w:r>
      <w:r>
        <w:rPr>
          <w:rFonts w:ascii="Arial" w:hAnsi="Arial" w:cs="Arial"/>
          <w:sz w:val="22"/>
          <w:szCs w:val="22"/>
          <w:lang w:val="es-CO"/>
        </w:rPr>
        <w:t>y el artículo 4 del Decreto 1498 de 2022.</w:t>
      </w:r>
    </w:p>
    <w:p w14:paraId="2DA978E5" w14:textId="77777777" w:rsidR="00246247" w:rsidRDefault="00246247">
      <w:pPr>
        <w:pStyle w:val="Standard"/>
        <w:ind w:right="51"/>
        <w:jc w:val="both"/>
        <w:rPr>
          <w:rFonts w:ascii="Arial" w:hAnsi="Arial" w:cs="Arial"/>
          <w:b/>
          <w:bCs/>
          <w:sz w:val="22"/>
          <w:szCs w:val="22"/>
        </w:rPr>
      </w:pPr>
    </w:p>
    <w:p w14:paraId="598FA9DA" w14:textId="386B5B11" w:rsidR="00246247" w:rsidRDefault="006D3424">
      <w:pPr>
        <w:pStyle w:val="Standard"/>
        <w:ind w:right="51"/>
        <w:jc w:val="both"/>
        <w:rPr>
          <w:rFonts w:ascii="Arial" w:eastAsia="ArialMS" w:hAnsi="Arial" w:cs="Arial"/>
          <w:bCs/>
          <w:color w:val="000000"/>
          <w:sz w:val="22"/>
          <w:szCs w:val="22"/>
          <w:lang w:val="es-CO"/>
        </w:rPr>
      </w:pPr>
      <w:r>
        <w:rPr>
          <w:rFonts w:ascii="Arial" w:hAnsi="Arial" w:cs="Arial"/>
          <w:b/>
          <w:bCs/>
          <w:sz w:val="22"/>
          <w:szCs w:val="22"/>
        </w:rPr>
        <w:t>A</w:t>
      </w:r>
      <w:r w:rsidR="00F710BD">
        <w:rPr>
          <w:rFonts w:ascii="Arial" w:hAnsi="Arial" w:cs="Arial"/>
          <w:b/>
          <w:bCs/>
          <w:sz w:val="22"/>
          <w:szCs w:val="22"/>
        </w:rPr>
        <w:t>rtículo 4</w:t>
      </w:r>
      <w:r w:rsidR="006062E7">
        <w:rPr>
          <w:rFonts w:ascii="Arial" w:hAnsi="Arial" w:cs="Arial"/>
          <w:b/>
          <w:bCs/>
          <w:sz w:val="22"/>
          <w:szCs w:val="22"/>
        </w:rPr>
        <w:t>. Rubro</w:t>
      </w:r>
      <w:r w:rsidR="006062E7">
        <w:rPr>
          <w:rFonts w:ascii="Arial" w:hAnsi="Arial" w:cs="Arial"/>
          <w:sz w:val="22"/>
          <w:szCs w:val="22"/>
        </w:rPr>
        <w:t xml:space="preserve">: </w:t>
      </w:r>
      <w:r>
        <w:rPr>
          <w:rFonts w:ascii="Arial" w:eastAsia="ArialMS" w:hAnsi="Arial" w:cs="Arial"/>
          <w:bCs/>
          <w:color w:val="000000"/>
          <w:sz w:val="22"/>
          <w:szCs w:val="22"/>
          <w:lang w:val="es-CO"/>
        </w:rPr>
        <w:t xml:space="preserve">El pago de la prima técnica, que se ocasione con el cumplimiento del presente acto administrativo, será cubierto por la Tesorería del Instituto Distrital de las Artes-Idartes, con cargo al rubro </w:t>
      </w:r>
      <w:r>
        <w:rPr>
          <w:rFonts w:ascii="Arial" w:eastAsia="ArialMS" w:hAnsi="Arial" w:cs="Arial"/>
          <w:bCs/>
          <w:i/>
          <w:color w:val="000000"/>
          <w:sz w:val="22"/>
          <w:szCs w:val="22"/>
          <w:lang w:val="es-CO"/>
        </w:rPr>
        <w:t xml:space="preserve">“O211010100109 Prima técnica salarial” </w:t>
      </w:r>
      <w:r>
        <w:rPr>
          <w:rFonts w:ascii="Arial" w:eastAsia="ArialMS" w:hAnsi="Arial" w:cs="Arial"/>
          <w:bCs/>
          <w:color w:val="000000"/>
          <w:sz w:val="22"/>
          <w:szCs w:val="22"/>
          <w:lang w:val="es-CO"/>
        </w:rPr>
        <w:t>del presupuesto de gastos para la presente vigencia fiscal.</w:t>
      </w:r>
    </w:p>
    <w:p w14:paraId="4BDDCC1B" w14:textId="77777777" w:rsidR="007D75F7" w:rsidRDefault="007D75F7">
      <w:pPr>
        <w:pStyle w:val="Standard"/>
        <w:ind w:right="51"/>
        <w:jc w:val="both"/>
        <w:rPr>
          <w:rFonts w:ascii="Arial" w:eastAsia="ArialMS" w:hAnsi="Arial" w:cs="Arial"/>
          <w:bCs/>
          <w:color w:val="000000"/>
          <w:sz w:val="22"/>
          <w:szCs w:val="22"/>
          <w:lang w:val="es-CO"/>
        </w:rPr>
      </w:pPr>
    </w:p>
    <w:p w14:paraId="4DA91397" w14:textId="65DC8FE4" w:rsidR="007D75F7" w:rsidRPr="00D12160" w:rsidRDefault="007D75F7" w:rsidP="007D75F7">
      <w:pPr>
        <w:pStyle w:val="Standard"/>
        <w:ind w:right="51"/>
        <w:jc w:val="both"/>
        <w:rPr>
          <w:rFonts w:ascii="Arial" w:hAnsi="Arial" w:cs="Arial"/>
          <w:sz w:val="22"/>
          <w:szCs w:val="22"/>
        </w:rPr>
      </w:pPr>
      <w:r w:rsidRPr="00D12160">
        <w:rPr>
          <w:rFonts w:ascii="Arial" w:hAnsi="Arial" w:cs="Arial"/>
          <w:b/>
          <w:bCs/>
          <w:sz w:val="22"/>
          <w:szCs w:val="22"/>
        </w:rPr>
        <w:t>Artículo 5. Comunicación:</w:t>
      </w:r>
      <w:r w:rsidRPr="00D12160">
        <w:rPr>
          <w:rFonts w:ascii="Arial" w:hAnsi="Arial" w:cs="Arial"/>
          <w:sz w:val="22"/>
          <w:szCs w:val="22"/>
        </w:rPr>
        <w:t xml:space="preserve"> Comunicar la presente Resolución a la Subdirección Administrativa y Financiera - Talento Humano para lo de su competencia.</w:t>
      </w:r>
    </w:p>
    <w:p w14:paraId="31C906B4" w14:textId="77777777" w:rsidR="00246247" w:rsidRDefault="00246247">
      <w:pPr>
        <w:pStyle w:val="Standard"/>
        <w:ind w:right="51"/>
        <w:jc w:val="both"/>
        <w:rPr>
          <w:rFonts w:ascii="Arial" w:hAnsi="Arial" w:cs="Arial"/>
          <w:sz w:val="22"/>
          <w:szCs w:val="22"/>
        </w:rPr>
      </w:pPr>
    </w:p>
    <w:p w14:paraId="0812F41F" w14:textId="56DDE0E1" w:rsidR="00246247" w:rsidRDefault="006D3424">
      <w:pPr>
        <w:pStyle w:val="Standard"/>
        <w:ind w:right="51"/>
        <w:jc w:val="both"/>
      </w:pPr>
      <w:r>
        <w:rPr>
          <w:rFonts w:ascii="Arial" w:hAnsi="Arial" w:cs="Arial"/>
          <w:b/>
          <w:bCs/>
          <w:sz w:val="22"/>
          <w:szCs w:val="22"/>
        </w:rPr>
        <w:t>A</w:t>
      </w:r>
      <w:r w:rsidR="000700D4">
        <w:rPr>
          <w:rFonts w:ascii="Arial" w:hAnsi="Arial" w:cs="Arial"/>
          <w:b/>
          <w:bCs/>
          <w:sz w:val="22"/>
          <w:szCs w:val="22"/>
        </w:rPr>
        <w:t xml:space="preserve">rtículo </w:t>
      </w:r>
      <w:r w:rsidR="007D75F7">
        <w:rPr>
          <w:rFonts w:ascii="Arial" w:hAnsi="Arial" w:cs="Arial"/>
          <w:b/>
          <w:bCs/>
          <w:sz w:val="22"/>
          <w:szCs w:val="22"/>
        </w:rPr>
        <w:t>6</w:t>
      </w:r>
      <w:r w:rsidR="006062E7">
        <w:rPr>
          <w:rFonts w:ascii="Arial" w:hAnsi="Arial" w:cs="Arial"/>
          <w:b/>
          <w:bCs/>
          <w:sz w:val="22"/>
          <w:szCs w:val="22"/>
        </w:rPr>
        <w:t>. Notificación</w:t>
      </w:r>
      <w:r>
        <w:rPr>
          <w:rFonts w:ascii="Arial" w:hAnsi="Arial" w:cs="Arial"/>
          <w:b/>
          <w:bCs/>
          <w:sz w:val="22"/>
          <w:szCs w:val="22"/>
        </w:rPr>
        <w:t xml:space="preserve">: </w:t>
      </w:r>
      <w:r>
        <w:rPr>
          <w:rFonts w:ascii="Arial" w:hAnsi="Arial" w:cs="Arial"/>
          <w:sz w:val="22"/>
          <w:szCs w:val="22"/>
        </w:rPr>
        <w:t xml:space="preserve">Notificar la presente Resolución a la funcionaria </w:t>
      </w:r>
      <w:r w:rsidR="006062E7" w:rsidRPr="00D12160">
        <w:rPr>
          <w:rFonts w:ascii="Arial" w:eastAsia="Arial" w:hAnsi="Arial" w:cs="Arial"/>
          <w:b/>
          <w:bCs/>
          <w:color w:val="000000"/>
          <w:sz w:val="22"/>
          <w:szCs w:val="22"/>
        </w:rPr>
        <w:t>LILIANA MARÍA CARMONA DÍAZ</w:t>
      </w:r>
      <w:r w:rsidRPr="00055470">
        <w:rPr>
          <w:rFonts w:ascii="Arial" w:eastAsia="Arial" w:hAnsi="Arial" w:cs="Arial"/>
          <w:color w:val="000000"/>
          <w:sz w:val="22"/>
          <w:szCs w:val="22"/>
        </w:rPr>
        <w:t xml:space="preserve"> </w:t>
      </w:r>
      <w:r>
        <w:rPr>
          <w:rFonts w:ascii="Arial" w:eastAsia="Arial" w:hAnsi="Arial" w:cs="Arial"/>
          <w:color w:val="000000"/>
          <w:sz w:val="22"/>
          <w:szCs w:val="22"/>
        </w:rPr>
        <w:t xml:space="preserve">identificada con cédula de ciudadanía N° </w:t>
      </w:r>
      <w:r w:rsidR="006062E7">
        <w:rPr>
          <w:rFonts w:ascii="Arial" w:eastAsia="Arial" w:hAnsi="Arial" w:cs="Arial"/>
          <w:color w:val="000000"/>
          <w:sz w:val="22"/>
          <w:szCs w:val="22"/>
        </w:rPr>
        <w:t>1.032.390.886</w:t>
      </w:r>
      <w:r>
        <w:rPr>
          <w:rFonts w:ascii="Arial" w:hAnsi="Arial" w:cs="Arial"/>
          <w:sz w:val="22"/>
          <w:szCs w:val="22"/>
        </w:rPr>
        <w:t>.</w:t>
      </w:r>
    </w:p>
    <w:p w14:paraId="5A2BFCBC" w14:textId="77777777" w:rsidR="00246247" w:rsidRDefault="00246247">
      <w:pPr>
        <w:pStyle w:val="Standard"/>
        <w:ind w:right="51"/>
        <w:jc w:val="both"/>
        <w:rPr>
          <w:rFonts w:ascii="Arial" w:hAnsi="Arial" w:cs="Arial"/>
          <w:b/>
          <w:bCs/>
          <w:sz w:val="22"/>
          <w:szCs w:val="22"/>
        </w:rPr>
      </w:pPr>
    </w:p>
    <w:p w14:paraId="648BB055" w14:textId="1909055C" w:rsidR="00246247" w:rsidRDefault="006D3424">
      <w:pPr>
        <w:pStyle w:val="Standard"/>
        <w:ind w:right="51"/>
        <w:jc w:val="both"/>
        <w:rPr>
          <w:rFonts w:ascii="Arial" w:hAnsi="Arial" w:cs="Arial"/>
          <w:sz w:val="22"/>
          <w:szCs w:val="22"/>
        </w:rPr>
      </w:pPr>
      <w:r>
        <w:rPr>
          <w:rFonts w:ascii="Arial" w:hAnsi="Arial" w:cs="Arial"/>
          <w:b/>
          <w:bCs/>
          <w:sz w:val="22"/>
          <w:szCs w:val="22"/>
        </w:rPr>
        <w:t>A</w:t>
      </w:r>
      <w:r w:rsidR="000700D4">
        <w:rPr>
          <w:rFonts w:ascii="Arial" w:hAnsi="Arial" w:cs="Arial"/>
          <w:b/>
          <w:bCs/>
          <w:sz w:val="22"/>
          <w:szCs w:val="22"/>
        </w:rPr>
        <w:t xml:space="preserve">rtículo </w:t>
      </w:r>
      <w:r w:rsidR="007D75F7">
        <w:rPr>
          <w:rFonts w:ascii="Arial" w:hAnsi="Arial" w:cs="Arial"/>
          <w:b/>
          <w:bCs/>
          <w:sz w:val="22"/>
          <w:szCs w:val="22"/>
        </w:rPr>
        <w:t>7</w:t>
      </w:r>
      <w:r w:rsidR="006062E7">
        <w:rPr>
          <w:rFonts w:ascii="Arial" w:hAnsi="Arial" w:cs="Arial"/>
          <w:b/>
          <w:bCs/>
          <w:sz w:val="22"/>
          <w:szCs w:val="22"/>
        </w:rPr>
        <w:t>. Recursos</w:t>
      </w:r>
      <w:r>
        <w:rPr>
          <w:rFonts w:ascii="Arial" w:hAnsi="Arial" w:cs="Arial"/>
          <w:b/>
          <w:bCs/>
          <w:sz w:val="22"/>
          <w:szCs w:val="22"/>
        </w:rPr>
        <w:t xml:space="preserve">: </w:t>
      </w:r>
      <w:r>
        <w:rPr>
          <w:rFonts w:ascii="Arial" w:hAnsi="Arial" w:cs="Arial"/>
          <w:sz w:val="22"/>
          <w:szCs w:val="22"/>
        </w:rPr>
        <w:t>Contra la presente resolución, procede el recurso de reposición, el cual podrá interponer ante la Subdirección Administrativa y Financiera de la Entidad, dentro de los diez (10) días hábiles siguientes a la fecha de notificación del presente acto administrativo conforme a lo preceptuado en el artículo 74 y 76 del Código de Procedimiento Administrativo y de lo Contencioso Administrativo, en concordancia con el artículo 9 de la Ley 489 de 1998.</w:t>
      </w:r>
    </w:p>
    <w:p w14:paraId="4A9F72E1" w14:textId="77777777" w:rsidR="007D75F7" w:rsidRDefault="007D75F7">
      <w:pPr>
        <w:pStyle w:val="Standard"/>
        <w:ind w:right="51"/>
        <w:jc w:val="both"/>
      </w:pPr>
    </w:p>
    <w:p w14:paraId="5DF88644" w14:textId="77777777" w:rsidR="00246247" w:rsidRDefault="00246247">
      <w:pPr>
        <w:pStyle w:val="Standard"/>
        <w:ind w:right="51"/>
        <w:jc w:val="both"/>
        <w:rPr>
          <w:rFonts w:ascii="Arial" w:hAnsi="Arial" w:cs="Arial"/>
          <w:b/>
          <w:bCs/>
          <w:sz w:val="22"/>
          <w:szCs w:val="22"/>
        </w:rPr>
      </w:pPr>
    </w:p>
    <w:p w14:paraId="2243D34B" w14:textId="0A1F6A4D" w:rsidR="00246247" w:rsidRDefault="006D3424">
      <w:pPr>
        <w:pStyle w:val="Standard"/>
        <w:ind w:right="51"/>
        <w:jc w:val="both"/>
      </w:pPr>
      <w:r>
        <w:rPr>
          <w:rFonts w:ascii="Arial" w:hAnsi="Arial" w:cs="Arial"/>
          <w:b/>
          <w:sz w:val="22"/>
          <w:szCs w:val="22"/>
        </w:rPr>
        <w:lastRenderedPageBreak/>
        <w:t>A</w:t>
      </w:r>
      <w:r w:rsidR="000700D4">
        <w:rPr>
          <w:rFonts w:ascii="Arial" w:hAnsi="Arial" w:cs="Arial"/>
          <w:b/>
          <w:sz w:val="22"/>
          <w:szCs w:val="22"/>
        </w:rPr>
        <w:t xml:space="preserve">rtículo </w:t>
      </w:r>
      <w:r w:rsidR="007D75F7">
        <w:rPr>
          <w:rFonts w:ascii="Arial" w:hAnsi="Arial" w:cs="Arial"/>
          <w:b/>
          <w:sz w:val="22"/>
          <w:szCs w:val="22"/>
        </w:rPr>
        <w:t>8</w:t>
      </w:r>
      <w:r w:rsidR="006062E7">
        <w:rPr>
          <w:rFonts w:ascii="Arial" w:hAnsi="Arial" w:cs="Arial"/>
          <w:b/>
          <w:sz w:val="22"/>
          <w:szCs w:val="22"/>
        </w:rPr>
        <w:t>. Vigencia</w:t>
      </w:r>
      <w:r>
        <w:rPr>
          <w:rFonts w:ascii="Arial" w:hAnsi="Arial" w:cs="Arial"/>
          <w:b/>
          <w:sz w:val="22"/>
          <w:szCs w:val="22"/>
        </w:rPr>
        <w:t xml:space="preserve">: </w:t>
      </w:r>
      <w:r>
        <w:rPr>
          <w:rFonts w:ascii="Arial" w:hAnsi="Arial" w:cs="Arial"/>
          <w:sz w:val="22"/>
          <w:szCs w:val="22"/>
        </w:rPr>
        <w:t>La presente Resolución rige a partir de la fecha de su expedición.</w:t>
      </w:r>
    </w:p>
    <w:p w14:paraId="511B23B6" w14:textId="77777777" w:rsidR="000700D4" w:rsidRDefault="000700D4">
      <w:pPr>
        <w:pStyle w:val="Standard"/>
        <w:snapToGrid w:val="0"/>
        <w:ind w:right="51"/>
        <w:jc w:val="both"/>
        <w:rPr>
          <w:rFonts w:ascii="Arial" w:hAnsi="Arial" w:cs="Arial"/>
          <w:sz w:val="22"/>
          <w:szCs w:val="22"/>
        </w:rPr>
      </w:pPr>
    </w:p>
    <w:p w14:paraId="4813F204" w14:textId="77777777" w:rsidR="00F710BD" w:rsidRDefault="00F710BD">
      <w:pPr>
        <w:pStyle w:val="Standard"/>
        <w:snapToGrid w:val="0"/>
        <w:jc w:val="center"/>
        <w:rPr>
          <w:rFonts w:ascii="Arial" w:hAnsi="Arial" w:cs="Arial"/>
          <w:b/>
          <w:bCs/>
          <w:sz w:val="22"/>
          <w:szCs w:val="22"/>
          <w:lang w:val="es-CO"/>
        </w:rPr>
      </w:pPr>
    </w:p>
    <w:p w14:paraId="0203597B" w14:textId="77777777" w:rsidR="00F710BD" w:rsidRDefault="00F710BD">
      <w:pPr>
        <w:pStyle w:val="Standard"/>
        <w:snapToGrid w:val="0"/>
        <w:jc w:val="center"/>
        <w:rPr>
          <w:rFonts w:ascii="Arial" w:hAnsi="Arial" w:cs="Arial"/>
          <w:b/>
          <w:bCs/>
          <w:sz w:val="22"/>
          <w:szCs w:val="22"/>
          <w:lang w:val="es-CO"/>
        </w:rPr>
      </w:pPr>
    </w:p>
    <w:p w14:paraId="760A3BFB" w14:textId="613D26B8" w:rsidR="00246247" w:rsidRDefault="006D3424">
      <w:pPr>
        <w:pStyle w:val="Standard"/>
        <w:snapToGrid w:val="0"/>
        <w:jc w:val="center"/>
        <w:rPr>
          <w:rFonts w:ascii="Arial" w:hAnsi="Arial" w:cs="Arial"/>
          <w:b/>
          <w:bCs/>
          <w:sz w:val="22"/>
          <w:szCs w:val="22"/>
          <w:lang w:val="es-CO"/>
        </w:rPr>
      </w:pPr>
      <w:r>
        <w:rPr>
          <w:rFonts w:ascii="Arial" w:hAnsi="Arial" w:cs="Arial"/>
          <w:b/>
          <w:bCs/>
          <w:sz w:val="22"/>
          <w:szCs w:val="22"/>
          <w:lang w:val="es-CO"/>
        </w:rPr>
        <w:t>COMUNÍQUESE, NOTIFIQUESE Y CÚMPLASE.</w:t>
      </w:r>
    </w:p>
    <w:p w14:paraId="01AC0F2A" w14:textId="0585120E" w:rsidR="00246247" w:rsidRDefault="00246247">
      <w:pPr>
        <w:pStyle w:val="Standard"/>
        <w:snapToGrid w:val="0"/>
        <w:jc w:val="center"/>
        <w:rPr>
          <w:rFonts w:ascii="Arial" w:hAnsi="Arial" w:cs="Arial"/>
          <w:b/>
          <w:bCs/>
          <w:sz w:val="22"/>
          <w:szCs w:val="22"/>
          <w:lang w:val="es-CO"/>
        </w:rPr>
      </w:pPr>
    </w:p>
    <w:p w14:paraId="5D1257D6" w14:textId="77777777" w:rsidR="008E282D" w:rsidRDefault="008E282D">
      <w:pPr>
        <w:pStyle w:val="Standard"/>
        <w:snapToGrid w:val="0"/>
        <w:jc w:val="center"/>
        <w:rPr>
          <w:rFonts w:ascii="Arial" w:hAnsi="Arial" w:cs="Arial"/>
          <w:b/>
          <w:bCs/>
          <w:sz w:val="22"/>
          <w:szCs w:val="22"/>
          <w:lang w:val="es-CO"/>
        </w:rPr>
      </w:pPr>
    </w:p>
    <w:p w14:paraId="1CDE3A63" w14:textId="33522904" w:rsidR="00BC3B1A" w:rsidRDefault="006D3424" w:rsidP="003E3C52">
      <w:pPr>
        <w:pStyle w:val="Standard"/>
        <w:snapToGrid w:val="0"/>
        <w:ind w:right="51"/>
        <w:jc w:val="both"/>
        <w:rPr>
          <w:rFonts w:ascii="Arial" w:hAnsi="Arial" w:cs="Arial"/>
          <w:sz w:val="22"/>
          <w:szCs w:val="22"/>
        </w:rPr>
      </w:pPr>
      <w:r>
        <w:rPr>
          <w:rFonts w:ascii="Arial" w:hAnsi="Arial" w:cs="Arial"/>
          <w:sz w:val="22"/>
          <w:szCs w:val="22"/>
        </w:rPr>
        <w:t>Dada en Bogotá D.C., a los</w:t>
      </w:r>
    </w:p>
    <w:p w14:paraId="2C5E4BE2" w14:textId="6E8A2630" w:rsidR="000700D4" w:rsidRDefault="000700D4">
      <w:pPr>
        <w:pStyle w:val="Standard"/>
        <w:snapToGrid w:val="0"/>
        <w:jc w:val="both"/>
        <w:rPr>
          <w:rFonts w:ascii="Arial" w:hAnsi="Arial" w:cs="Arial"/>
          <w:b/>
          <w:bCs/>
          <w:sz w:val="22"/>
          <w:szCs w:val="22"/>
          <w:lang w:val="es-CO"/>
        </w:rPr>
      </w:pPr>
    </w:p>
    <w:p w14:paraId="44E7F706" w14:textId="3E9C9671" w:rsidR="000819DD" w:rsidRDefault="000819DD">
      <w:pPr>
        <w:pStyle w:val="Standard"/>
        <w:snapToGrid w:val="0"/>
        <w:jc w:val="both"/>
        <w:rPr>
          <w:rFonts w:ascii="Arial" w:hAnsi="Arial" w:cs="Arial"/>
          <w:b/>
          <w:bCs/>
          <w:sz w:val="22"/>
          <w:szCs w:val="22"/>
          <w:lang w:val="es-CO"/>
        </w:rPr>
      </w:pPr>
    </w:p>
    <w:p w14:paraId="173C7A37" w14:textId="77777777" w:rsidR="000819DD" w:rsidRDefault="000819DD">
      <w:pPr>
        <w:pStyle w:val="Standard"/>
        <w:snapToGrid w:val="0"/>
        <w:jc w:val="both"/>
        <w:rPr>
          <w:rFonts w:ascii="Arial" w:hAnsi="Arial" w:cs="Arial"/>
          <w:b/>
          <w:bCs/>
          <w:sz w:val="22"/>
          <w:szCs w:val="22"/>
          <w:lang w:val="es-CO"/>
        </w:rPr>
      </w:pPr>
    </w:p>
    <w:p w14:paraId="15E46239" w14:textId="77777777" w:rsidR="000700D4" w:rsidRDefault="000700D4">
      <w:pPr>
        <w:pStyle w:val="Standard"/>
        <w:snapToGrid w:val="0"/>
        <w:jc w:val="both"/>
        <w:rPr>
          <w:rFonts w:ascii="Arial" w:hAnsi="Arial" w:cs="Arial"/>
          <w:b/>
          <w:bCs/>
          <w:sz w:val="22"/>
          <w:szCs w:val="22"/>
          <w:lang w:val="es-CO"/>
        </w:rPr>
      </w:pPr>
    </w:p>
    <w:p w14:paraId="492C897C" w14:textId="77777777" w:rsidR="00246247" w:rsidRDefault="006D3424">
      <w:pPr>
        <w:pStyle w:val="Textbody"/>
        <w:spacing w:after="0"/>
        <w:jc w:val="center"/>
        <w:rPr>
          <w:rFonts w:ascii="Arial" w:hAnsi="Arial" w:cs="Arial"/>
          <w:b/>
          <w:color w:val="000000"/>
          <w:sz w:val="22"/>
          <w:szCs w:val="22"/>
          <w:lang w:val="es-CO"/>
        </w:rPr>
      </w:pPr>
      <w:r>
        <w:rPr>
          <w:rFonts w:ascii="Arial" w:hAnsi="Arial" w:cs="Arial"/>
          <w:b/>
          <w:color w:val="000000"/>
          <w:sz w:val="22"/>
          <w:szCs w:val="22"/>
          <w:lang w:val="es-CO"/>
        </w:rPr>
        <w:t>ANDRES FELIPE ALBARRACIN RODRIGUEZ</w:t>
      </w:r>
    </w:p>
    <w:p w14:paraId="4CA32619" w14:textId="77777777" w:rsidR="00246247" w:rsidRDefault="006D3424">
      <w:pPr>
        <w:pStyle w:val="Textbody"/>
        <w:spacing w:after="0"/>
        <w:jc w:val="center"/>
        <w:rPr>
          <w:rFonts w:ascii="Arial" w:hAnsi="Arial" w:cs="Arial"/>
          <w:color w:val="000000"/>
          <w:sz w:val="22"/>
          <w:szCs w:val="22"/>
          <w:lang w:val="es-CO"/>
        </w:rPr>
      </w:pPr>
      <w:r>
        <w:rPr>
          <w:rFonts w:ascii="Arial" w:hAnsi="Arial" w:cs="Arial"/>
          <w:color w:val="000000"/>
          <w:sz w:val="22"/>
          <w:szCs w:val="22"/>
          <w:lang w:val="es-CO"/>
        </w:rPr>
        <w:t>Subdirector Administrativo y Financiero</w:t>
      </w:r>
    </w:p>
    <w:p w14:paraId="29F974EF" w14:textId="77777777" w:rsidR="00246247" w:rsidRDefault="00246247">
      <w:pPr>
        <w:pStyle w:val="Textoindependiente"/>
        <w:spacing w:after="0"/>
        <w:jc w:val="center"/>
        <w:rPr>
          <w:rFonts w:ascii="Arial" w:hAnsi="Arial" w:cs="Arial"/>
          <w:b/>
          <w:sz w:val="22"/>
          <w:szCs w:val="22"/>
        </w:rPr>
      </w:pPr>
    </w:p>
    <w:tbl>
      <w:tblPr>
        <w:tblW w:w="9016" w:type="dxa"/>
        <w:jc w:val="center"/>
        <w:tblCellMar>
          <w:left w:w="10" w:type="dxa"/>
          <w:right w:w="10" w:type="dxa"/>
        </w:tblCellMar>
        <w:tblLook w:val="0000" w:firstRow="0" w:lastRow="0" w:firstColumn="0" w:lastColumn="0" w:noHBand="0" w:noVBand="0"/>
      </w:tblPr>
      <w:tblGrid>
        <w:gridCol w:w="2977"/>
        <w:gridCol w:w="3879"/>
        <w:gridCol w:w="2160"/>
      </w:tblGrid>
      <w:tr w:rsidR="007D75F7" w:rsidRPr="00B03E04" w14:paraId="453EFF7C" w14:textId="77777777" w:rsidTr="00886FA1">
        <w:trPr>
          <w:trHeight w:val="233"/>
          <w:jc w:val="center"/>
        </w:trPr>
        <w:tc>
          <w:tcPr>
            <w:tcW w:w="9016" w:type="dxa"/>
            <w:gridSpan w:val="3"/>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2565962D" w14:textId="77777777" w:rsidR="007D75F7" w:rsidRPr="00B03E04" w:rsidRDefault="007D75F7" w:rsidP="005A0B92">
            <w:pPr>
              <w:pStyle w:val="Textbody"/>
              <w:spacing w:after="0"/>
              <w:jc w:val="center"/>
              <w:rPr>
                <w:rFonts w:ascii="Arial" w:hAnsi="Arial" w:cs="Arial"/>
                <w:b/>
                <w:bCs/>
                <w:i/>
                <w:iCs/>
                <w:sz w:val="12"/>
                <w:szCs w:val="12"/>
              </w:rPr>
            </w:pPr>
            <w:r w:rsidRPr="00B03E04">
              <w:rPr>
                <w:rFonts w:ascii="Arial" w:hAnsi="Arial" w:cs="Arial"/>
                <w:b/>
                <w:bCs/>
                <w:i/>
                <w:iCs/>
                <w:sz w:val="12"/>
                <w:szCs w:val="12"/>
              </w:rPr>
              <w:t>El análisis de requisitos junto con la liquidación de porcentajes por cada ítem para el reconocimiento del porcentaje total de prima técnica a aplicar sobre la asignación básica mensual, así como el rubro que se afectará, juntó con el análisis de requisitos soporte para el presente reconocimiento de incremento para la prima técnica, han sido realizado, revisado, verificado y avalado por el personal de Talento Humano-Subdirección Administrativa y Financiera de la Entidad</w:t>
            </w:r>
          </w:p>
        </w:tc>
      </w:tr>
      <w:tr w:rsidR="007D75F7" w:rsidRPr="00B03E04" w14:paraId="403713B1" w14:textId="77777777" w:rsidTr="00886FA1">
        <w:trPr>
          <w:trHeight w:val="233"/>
          <w:jc w:val="center"/>
        </w:trPr>
        <w:tc>
          <w:tcPr>
            <w:tcW w:w="9016" w:type="dxa"/>
            <w:gridSpan w:val="3"/>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1CDC084C" w14:textId="77777777" w:rsidR="007D75F7" w:rsidRPr="00B03E04" w:rsidRDefault="007D75F7" w:rsidP="005A0B92">
            <w:pPr>
              <w:pStyle w:val="Textbody"/>
              <w:spacing w:after="0"/>
              <w:jc w:val="center"/>
              <w:rPr>
                <w:rFonts w:ascii="Arial" w:hAnsi="Arial" w:cs="Arial"/>
                <w:b/>
                <w:bCs/>
                <w:i/>
                <w:iCs/>
                <w:sz w:val="12"/>
                <w:szCs w:val="12"/>
              </w:rPr>
            </w:pPr>
            <w:r w:rsidRPr="00B03E04">
              <w:rPr>
                <w:rFonts w:ascii="Arial" w:hAnsi="Arial" w:cs="Arial"/>
                <w:b/>
                <w:bCs/>
                <w:i/>
                <w:iCs/>
                <w:sz w:val="12"/>
                <w:szCs w:val="12"/>
              </w:rPr>
              <w:t>El presente acto administrativo ha sido proyectado, revisado y validado telemáticamente y vía correo electrónico por:</w:t>
            </w:r>
          </w:p>
        </w:tc>
      </w:tr>
      <w:tr w:rsidR="007D75F7" w:rsidRPr="00B03E04" w14:paraId="4A63C422" w14:textId="77777777" w:rsidTr="00886FA1">
        <w:trPr>
          <w:trHeight w:val="115"/>
          <w:jc w:val="center"/>
        </w:trPr>
        <w:tc>
          <w:tcPr>
            <w:tcW w:w="2977" w:type="dxa"/>
            <w:tcBorders>
              <w:top w:val="single" w:sz="4" w:space="0" w:color="000000"/>
              <w:left w:val="single" w:sz="4" w:space="0" w:color="000000"/>
              <w:bottom w:val="single" w:sz="4" w:space="0" w:color="000000"/>
              <w:right w:val="single" w:sz="4" w:space="0" w:color="000000"/>
            </w:tcBorders>
            <w:shd w:val="clear" w:color="auto" w:fill="B2B2B2"/>
            <w:tcMar>
              <w:top w:w="55" w:type="dxa"/>
              <w:left w:w="55" w:type="dxa"/>
              <w:bottom w:w="55" w:type="dxa"/>
              <w:right w:w="55" w:type="dxa"/>
            </w:tcMar>
            <w:vAlign w:val="center"/>
          </w:tcPr>
          <w:p w14:paraId="1BFB3D1A" w14:textId="77777777" w:rsidR="007D75F7" w:rsidRPr="00B03E04" w:rsidRDefault="007D75F7" w:rsidP="005A0B92">
            <w:pPr>
              <w:pStyle w:val="Standard"/>
              <w:jc w:val="center"/>
              <w:rPr>
                <w:rFonts w:ascii="Arial" w:hAnsi="Arial" w:cs="Arial"/>
                <w:sz w:val="12"/>
                <w:szCs w:val="12"/>
              </w:rPr>
            </w:pPr>
            <w:r w:rsidRPr="00B03E04">
              <w:rPr>
                <w:rFonts w:ascii="Arial" w:hAnsi="Arial" w:cs="Arial"/>
                <w:sz w:val="12"/>
                <w:szCs w:val="12"/>
              </w:rPr>
              <w:t>Funcionario – Contratista</w:t>
            </w:r>
          </w:p>
        </w:tc>
        <w:tc>
          <w:tcPr>
            <w:tcW w:w="3879" w:type="dxa"/>
            <w:tcBorders>
              <w:top w:val="single" w:sz="4" w:space="0" w:color="000000"/>
              <w:left w:val="single" w:sz="4" w:space="0" w:color="000000"/>
              <w:bottom w:val="single" w:sz="4" w:space="0" w:color="000000"/>
              <w:right w:val="single" w:sz="4" w:space="0" w:color="000000"/>
            </w:tcBorders>
            <w:shd w:val="clear" w:color="auto" w:fill="B2B2B2"/>
            <w:tcMar>
              <w:top w:w="55" w:type="dxa"/>
              <w:left w:w="55" w:type="dxa"/>
              <w:bottom w:w="55" w:type="dxa"/>
              <w:right w:w="55" w:type="dxa"/>
            </w:tcMar>
            <w:vAlign w:val="center"/>
          </w:tcPr>
          <w:p w14:paraId="1063D315" w14:textId="77777777" w:rsidR="007D75F7" w:rsidRPr="00B03E04" w:rsidRDefault="007D75F7" w:rsidP="005A0B92">
            <w:pPr>
              <w:pStyle w:val="Standard"/>
              <w:jc w:val="center"/>
              <w:rPr>
                <w:rFonts w:ascii="Arial" w:hAnsi="Arial" w:cs="Arial"/>
                <w:sz w:val="12"/>
                <w:szCs w:val="12"/>
              </w:rPr>
            </w:pPr>
            <w:r w:rsidRPr="00B03E04">
              <w:rPr>
                <w:rFonts w:ascii="Arial" w:hAnsi="Arial" w:cs="Arial"/>
                <w:sz w:val="12"/>
                <w:szCs w:val="12"/>
              </w:rPr>
              <w:t>Nombre</w:t>
            </w:r>
          </w:p>
        </w:tc>
        <w:tc>
          <w:tcPr>
            <w:tcW w:w="2160" w:type="dxa"/>
            <w:tcBorders>
              <w:top w:val="single" w:sz="4" w:space="0" w:color="000000"/>
              <w:left w:val="single" w:sz="4" w:space="0" w:color="000000"/>
              <w:bottom w:val="single" w:sz="4" w:space="0" w:color="000000"/>
              <w:right w:val="single" w:sz="4" w:space="0" w:color="000000"/>
            </w:tcBorders>
            <w:shd w:val="clear" w:color="auto" w:fill="B2B2B2"/>
            <w:tcMar>
              <w:top w:w="55" w:type="dxa"/>
              <w:left w:w="55" w:type="dxa"/>
              <w:bottom w:w="55" w:type="dxa"/>
              <w:right w:w="55" w:type="dxa"/>
            </w:tcMar>
            <w:vAlign w:val="center"/>
          </w:tcPr>
          <w:p w14:paraId="60A58ECA" w14:textId="77777777" w:rsidR="007D75F7" w:rsidRPr="00B03E04" w:rsidRDefault="007D75F7" w:rsidP="005A0B92">
            <w:pPr>
              <w:pStyle w:val="Standard"/>
              <w:jc w:val="center"/>
              <w:rPr>
                <w:rFonts w:ascii="Arial" w:hAnsi="Arial" w:cs="Arial"/>
                <w:b/>
                <w:bCs/>
                <w:sz w:val="12"/>
                <w:szCs w:val="12"/>
              </w:rPr>
            </w:pPr>
            <w:r w:rsidRPr="00B03E04">
              <w:rPr>
                <w:rFonts w:ascii="Arial" w:hAnsi="Arial" w:cs="Arial"/>
                <w:b/>
                <w:bCs/>
                <w:sz w:val="12"/>
                <w:szCs w:val="12"/>
              </w:rPr>
              <w:t>Firma</w:t>
            </w:r>
          </w:p>
        </w:tc>
      </w:tr>
      <w:tr w:rsidR="007D75F7" w:rsidRPr="00B03E04" w14:paraId="3C4C9BAA" w14:textId="77777777" w:rsidTr="00886FA1">
        <w:tblPrEx>
          <w:tblCellMar>
            <w:left w:w="70" w:type="dxa"/>
            <w:right w:w="70" w:type="dxa"/>
          </w:tblCellMar>
        </w:tblPrEx>
        <w:trPr>
          <w:trHeight w:val="338"/>
          <w:jc w:val="center"/>
        </w:trPr>
        <w:tc>
          <w:tcPr>
            <w:tcW w:w="2977" w:type="dxa"/>
            <w:tcBorders>
              <w:top w:val="single" w:sz="4" w:space="0" w:color="000000"/>
              <w:left w:val="single" w:sz="4" w:space="0" w:color="000000"/>
              <w:bottom w:val="single" w:sz="4" w:space="0" w:color="000000"/>
              <w:right w:val="single" w:sz="4" w:space="0" w:color="000000"/>
            </w:tcBorders>
            <w:vAlign w:val="center"/>
          </w:tcPr>
          <w:p w14:paraId="706823A4" w14:textId="77777777" w:rsidR="007D75F7" w:rsidRPr="00B03E04" w:rsidRDefault="007D75F7" w:rsidP="005A0B92">
            <w:pPr>
              <w:jc w:val="center"/>
              <w:rPr>
                <w:rFonts w:ascii="Arial" w:hAnsi="Arial" w:cs="Arial"/>
                <w:sz w:val="12"/>
                <w:szCs w:val="12"/>
              </w:rPr>
            </w:pPr>
            <w:r w:rsidRPr="00B03E04">
              <w:rPr>
                <w:rFonts w:ascii="Arial" w:hAnsi="Arial" w:cs="Arial"/>
                <w:sz w:val="12"/>
                <w:szCs w:val="12"/>
              </w:rPr>
              <w:t>Proyecto: Subdirección Administrativa y Financiera -Talento Humano:</w:t>
            </w:r>
          </w:p>
        </w:tc>
        <w:tc>
          <w:tcPr>
            <w:tcW w:w="3879" w:type="dxa"/>
            <w:tcBorders>
              <w:top w:val="single" w:sz="4" w:space="0" w:color="000000"/>
              <w:left w:val="single" w:sz="4" w:space="0" w:color="000000"/>
              <w:bottom w:val="single" w:sz="4" w:space="0" w:color="000000"/>
              <w:right w:val="single" w:sz="4" w:space="0" w:color="000000"/>
            </w:tcBorders>
            <w:vAlign w:val="center"/>
          </w:tcPr>
          <w:p w14:paraId="662C3BDE" w14:textId="77777777" w:rsidR="007D75F7" w:rsidRPr="00B03E04" w:rsidRDefault="007D75F7" w:rsidP="005A0B92">
            <w:pPr>
              <w:pStyle w:val="Standard"/>
              <w:jc w:val="center"/>
              <w:rPr>
                <w:rFonts w:ascii="Arial" w:hAnsi="Arial" w:cs="Arial"/>
                <w:sz w:val="12"/>
                <w:szCs w:val="12"/>
              </w:rPr>
            </w:pPr>
            <w:r>
              <w:rPr>
                <w:rFonts w:ascii="Arial" w:hAnsi="Arial" w:cs="Arial"/>
                <w:color w:val="000000"/>
                <w:sz w:val="12"/>
                <w:szCs w:val="12"/>
              </w:rPr>
              <w:t>Yerson Fabian delgadillo Paez</w:t>
            </w:r>
            <w:r w:rsidRPr="00B03E04">
              <w:rPr>
                <w:rFonts w:ascii="Arial" w:hAnsi="Arial" w:cs="Arial"/>
                <w:color w:val="000000"/>
                <w:sz w:val="12"/>
                <w:szCs w:val="12"/>
              </w:rPr>
              <w:t xml:space="preserve"> – Contratista Subdirección Administrativa y Financiera- Talento Humano</w:t>
            </w:r>
          </w:p>
        </w:tc>
        <w:tc>
          <w:tcPr>
            <w:tcW w:w="2160" w:type="dxa"/>
            <w:tcBorders>
              <w:top w:val="single" w:sz="4" w:space="0" w:color="000000"/>
              <w:left w:val="single" w:sz="4" w:space="0" w:color="000000"/>
              <w:bottom w:val="single" w:sz="4" w:space="0" w:color="000000"/>
              <w:right w:val="single" w:sz="4" w:space="0" w:color="000000"/>
            </w:tcBorders>
            <w:vAlign w:val="center"/>
          </w:tcPr>
          <w:p w14:paraId="4A01A610" w14:textId="3668442E" w:rsidR="007D75F7" w:rsidRPr="00B03E04" w:rsidRDefault="007D75F7" w:rsidP="005A0B92">
            <w:pPr>
              <w:pStyle w:val="Standard"/>
              <w:jc w:val="center"/>
              <w:rPr>
                <w:rFonts w:ascii="Arial" w:hAnsi="Arial" w:cs="Arial"/>
                <w:sz w:val="12"/>
                <w:szCs w:val="12"/>
              </w:rPr>
            </w:pPr>
            <w:r>
              <w:rPr>
                <w:noProof/>
              </w:rPr>
              <mc:AlternateContent>
                <mc:Choice Requires="wpi">
                  <w:drawing>
                    <wp:anchor distT="74830" distB="72340" distL="189660" distR="187146" simplePos="0" relativeHeight="251664384" behindDoc="0" locked="0" layoutInCell="1" allowOverlap="1" wp14:anchorId="3D1E84A4" wp14:editId="3DCB2C1E">
                      <wp:simplePos x="0" y="0"/>
                      <wp:positionH relativeFrom="column">
                        <wp:posOffset>346014</wp:posOffset>
                      </wp:positionH>
                      <wp:positionV relativeFrom="paragraph">
                        <wp:posOffset>71608</wp:posOffset>
                      </wp:positionV>
                      <wp:extent cx="647700" cy="138430"/>
                      <wp:effectExtent l="57150" t="57150" r="0" b="52070"/>
                      <wp:wrapNone/>
                      <wp:docPr id="283194159" name="Entrada de lápiz 8"/>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7">
                            <w14:nvContentPartPr>
                              <w14:cNvContentPartPr>
                                <a14:cpLocks xmlns:a14="http://schemas.microsoft.com/office/drawing/2010/main" noChangeAspect="1"/>
                              </w14:cNvContentPartPr>
                            </w14:nvContentPartPr>
                            <w14:xfrm>
                              <a:off x="0" y="0"/>
                              <a:ext cx="647700" cy="138430"/>
                            </w14:xfrm>
                          </w14:contentPart>
                        </a:graphicData>
                      </a:graphic>
                      <wp14:sizeRelH relativeFrom="margin">
                        <wp14:pctWidth>0</wp14:pctWidth>
                      </wp14:sizeRelH>
                      <wp14:sizeRelV relativeFrom="margin">
                        <wp14:pctHeight>0</wp14:pctHeight>
                      </wp14:sizeRelV>
                    </wp:anchor>
                  </w:drawing>
                </mc:Choice>
                <mc:Fallback>
                  <w:pict>
                    <v:shape w14:anchorId="1E78866A" id="Entrada de lápiz 8" o:spid="_x0000_s1026" type="#_x0000_t75" style="position:absolute;margin-left:26.4pt;margin-top:4.8pt;width:52.65pt;height:12.55pt;z-index:251664384;visibility:visible;mso-wrap-style:square;mso-width-percent:0;mso-height-percent:0;mso-wrap-distance-left:5.26833mm;mso-wrap-distance-top:2.07861mm;mso-wrap-distance-right:5.1985mm;mso-wrap-distance-bottom:2.00944mm;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">
                      <v:imagedata r:id="rId8" o:title=""/>
                    </v:shape>
                  </w:pict>
                </mc:Fallback>
              </mc:AlternateContent>
            </w:r>
          </w:p>
        </w:tc>
      </w:tr>
      <w:tr w:rsidR="007D75F7" w:rsidRPr="00B03E04" w14:paraId="2FAF770B" w14:textId="77777777" w:rsidTr="00886FA1">
        <w:tblPrEx>
          <w:tblCellMar>
            <w:left w:w="70" w:type="dxa"/>
            <w:right w:w="70" w:type="dxa"/>
          </w:tblCellMar>
        </w:tblPrEx>
        <w:trPr>
          <w:trHeight w:val="338"/>
          <w:jc w:val="center"/>
        </w:trPr>
        <w:tc>
          <w:tcPr>
            <w:tcW w:w="2977" w:type="dxa"/>
            <w:tcBorders>
              <w:top w:val="single" w:sz="4" w:space="0" w:color="000000"/>
              <w:left w:val="single" w:sz="4" w:space="0" w:color="000000"/>
              <w:bottom w:val="single" w:sz="4" w:space="0" w:color="000000"/>
              <w:right w:val="single" w:sz="4" w:space="0" w:color="000000"/>
            </w:tcBorders>
            <w:vAlign w:val="center"/>
          </w:tcPr>
          <w:p w14:paraId="61FC9927" w14:textId="77777777" w:rsidR="007D75F7" w:rsidRPr="00B03E04" w:rsidRDefault="007D75F7" w:rsidP="005A0B92">
            <w:pPr>
              <w:jc w:val="center"/>
              <w:rPr>
                <w:rFonts w:ascii="Arial" w:hAnsi="Arial" w:cs="Arial"/>
                <w:sz w:val="12"/>
                <w:szCs w:val="12"/>
              </w:rPr>
            </w:pPr>
            <w:r w:rsidRPr="00B03E04">
              <w:rPr>
                <w:rFonts w:ascii="Arial" w:hAnsi="Arial" w:cs="Arial"/>
                <w:sz w:val="12"/>
                <w:szCs w:val="12"/>
              </w:rPr>
              <w:t>Revisó: Subdirección Administrativa y Financiera -Talento Humano:</w:t>
            </w:r>
          </w:p>
        </w:tc>
        <w:tc>
          <w:tcPr>
            <w:tcW w:w="3879" w:type="dxa"/>
            <w:tcBorders>
              <w:top w:val="single" w:sz="4" w:space="0" w:color="000000"/>
              <w:left w:val="single" w:sz="4" w:space="0" w:color="000000"/>
              <w:bottom w:val="single" w:sz="4" w:space="0" w:color="000000"/>
              <w:right w:val="single" w:sz="4" w:space="0" w:color="000000"/>
            </w:tcBorders>
            <w:vAlign w:val="center"/>
          </w:tcPr>
          <w:p w14:paraId="328C698D" w14:textId="77777777" w:rsidR="007D75F7" w:rsidRPr="00B03E04" w:rsidRDefault="007D75F7" w:rsidP="005A0B92">
            <w:pPr>
              <w:pStyle w:val="Standard"/>
              <w:jc w:val="center"/>
              <w:rPr>
                <w:rFonts w:ascii="Arial" w:hAnsi="Arial" w:cs="Arial"/>
                <w:sz w:val="12"/>
                <w:szCs w:val="12"/>
              </w:rPr>
            </w:pPr>
            <w:r w:rsidRPr="00B03E04">
              <w:rPr>
                <w:rFonts w:ascii="Arial" w:hAnsi="Arial" w:cs="Arial"/>
                <w:sz w:val="12"/>
                <w:szCs w:val="12"/>
              </w:rPr>
              <w:t>Jorge Andrés Barros Gutiérrez –</w:t>
            </w:r>
            <w:r>
              <w:rPr>
                <w:rFonts w:ascii="Arial" w:hAnsi="Arial" w:cs="Arial"/>
                <w:sz w:val="12"/>
                <w:szCs w:val="12"/>
              </w:rPr>
              <w:t xml:space="preserve"> </w:t>
            </w:r>
            <w:r w:rsidRPr="00B03E04">
              <w:rPr>
                <w:rFonts w:ascii="Arial" w:hAnsi="Arial" w:cs="Arial"/>
                <w:sz w:val="12"/>
                <w:szCs w:val="12"/>
              </w:rPr>
              <w:t>Contratista Subdirección Administrativa y Financiera Talento Humano</w:t>
            </w:r>
          </w:p>
        </w:tc>
        <w:tc>
          <w:tcPr>
            <w:tcW w:w="2160" w:type="dxa"/>
            <w:tcBorders>
              <w:top w:val="single" w:sz="4" w:space="0" w:color="000000"/>
              <w:left w:val="single" w:sz="4" w:space="0" w:color="000000"/>
              <w:bottom w:val="single" w:sz="4" w:space="0" w:color="000000"/>
              <w:right w:val="single" w:sz="4" w:space="0" w:color="000000"/>
            </w:tcBorders>
            <w:vAlign w:val="center"/>
          </w:tcPr>
          <w:p w14:paraId="4FBA0DC7" w14:textId="65E74630" w:rsidR="007D75F7" w:rsidRPr="00B03E04" w:rsidRDefault="00886FA1" w:rsidP="005A0B92">
            <w:pPr>
              <w:pStyle w:val="TableParagraph"/>
              <w:jc w:val="center"/>
              <w:rPr>
                <w:sz w:val="12"/>
                <w:szCs w:val="12"/>
              </w:rPr>
            </w:pPr>
            <w:r w:rsidRPr="003921E3">
              <w:rPr>
                <w:noProof/>
                <w:lang w:eastAsia="es-CO" w:bidi="ar-SA"/>
              </w:rPr>
              <w:drawing>
                <wp:inline distT="0" distB="0" distL="0" distR="0" wp14:anchorId="747C8A5B" wp14:editId="68D4CCFA">
                  <wp:extent cx="895350" cy="123825"/>
                  <wp:effectExtent l="0" t="0" r="0" b="9525"/>
                  <wp:docPr id="1223712305" name="Imagen 1" descr="FIRMA JORGE BARRO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FIRMA JORGE BARROS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5350" cy="123825"/>
                          </a:xfrm>
                          <a:prstGeom prst="rect">
                            <a:avLst/>
                          </a:prstGeom>
                          <a:noFill/>
                          <a:ln>
                            <a:noFill/>
                          </a:ln>
                        </pic:spPr>
                      </pic:pic>
                    </a:graphicData>
                  </a:graphic>
                </wp:inline>
              </w:drawing>
            </w:r>
          </w:p>
        </w:tc>
      </w:tr>
      <w:tr w:rsidR="007D75F7" w:rsidRPr="00B03E04" w14:paraId="4796041F" w14:textId="77777777" w:rsidTr="00886FA1">
        <w:trPr>
          <w:trHeight w:val="116"/>
          <w:jc w:val="center"/>
        </w:trPr>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9769C1D" w14:textId="77777777" w:rsidR="007D75F7" w:rsidRPr="00B03E04" w:rsidRDefault="007D75F7" w:rsidP="005A0B92">
            <w:pPr>
              <w:jc w:val="center"/>
              <w:rPr>
                <w:rFonts w:ascii="Arial" w:hAnsi="Arial" w:cs="Arial"/>
                <w:sz w:val="12"/>
                <w:szCs w:val="12"/>
              </w:rPr>
            </w:pPr>
            <w:r w:rsidRPr="00B03E04">
              <w:rPr>
                <w:rFonts w:ascii="Arial" w:hAnsi="Arial" w:cs="Arial"/>
                <w:sz w:val="12"/>
                <w:szCs w:val="12"/>
              </w:rPr>
              <w:t>Revisó Subdirección Administrativa y Financiera - Talento Humano:</w:t>
            </w:r>
          </w:p>
        </w:tc>
        <w:tc>
          <w:tcPr>
            <w:tcW w:w="3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64FEA70" w14:textId="77777777" w:rsidR="007D75F7" w:rsidRDefault="007D75F7" w:rsidP="005A0B92">
            <w:pPr>
              <w:autoSpaceDE w:val="0"/>
              <w:jc w:val="center"/>
              <w:rPr>
                <w:rFonts w:ascii="Arial" w:eastAsia="Arial" w:hAnsi="Arial" w:cs="Arial"/>
                <w:color w:val="000000"/>
                <w:sz w:val="12"/>
                <w:szCs w:val="12"/>
                <w:lang w:val="es-ES_tradnl"/>
              </w:rPr>
            </w:pPr>
            <w:r w:rsidRPr="00B03E04">
              <w:rPr>
                <w:rFonts w:ascii="Arial" w:eastAsia="Arial" w:hAnsi="Arial" w:cs="Arial"/>
                <w:color w:val="000000"/>
                <w:sz w:val="12"/>
                <w:szCs w:val="12"/>
                <w:lang w:val="es-ES_tradnl"/>
              </w:rPr>
              <w:t>Ana Milena Gómez -</w:t>
            </w:r>
            <w:r>
              <w:rPr>
                <w:rFonts w:ascii="Arial" w:eastAsia="Arial" w:hAnsi="Arial" w:cs="Arial"/>
                <w:color w:val="000000"/>
                <w:sz w:val="12"/>
                <w:szCs w:val="12"/>
                <w:lang w:val="es-ES_tradnl"/>
              </w:rPr>
              <w:t xml:space="preserve"> </w:t>
            </w:r>
            <w:r w:rsidRPr="00B03E04">
              <w:rPr>
                <w:rFonts w:ascii="Arial" w:eastAsia="Arial" w:hAnsi="Arial" w:cs="Arial"/>
                <w:color w:val="000000"/>
                <w:sz w:val="12"/>
                <w:szCs w:val="12"/>
                <w:lang w:val="es-ES_tradnl"/>
              </w:rPr>
              <w:t xml:space="preserve">Profesional Especializado Subdirección </w:t>
            </w:r>
          </w:p>
          <w:p w14:paraId="52E1A5B9" w14:textId="77777777" w:rsidR="007D75F7" w:rsidRPr="00B03E04" w:rsidRDefault="007D75F7" w:rsidP="005A0B92">
            <w:pPr>
              <w:autoSpaceDE w:val="0"/>
              <w:jc w:val="center"/>
              <w:rPr>
                <w:rFonts w:ascii="Arial" w:hAnsi="Arial" w:cs="Arial"/>
                <w:sz w:val="12"/>
                <w:szCs w:val="12"/>
              </w:rPr>
            </w:pPr>
            <w:r w:rsidRPr="00B03E04">
              <w:rPr>
                <w:rFonts w:ascii="Arial" w:eastAsia="Arial" w:hAnsi="Arial" w:cs="Arial"/>
                <w:color w:val="000000"/>
                <w:sz w:val="12"/>
                <w:szCs w:val="12"/>
                <w:lang w:val="es-ES_tradnl"/>
              </w:rPr>
              <w:t>Administrativa y Financiera</w:t>
            </w:r>
            <w:r>
              <w:rPr>
                <w:rFonts w:ascii="Arial" w:eastAsia="Arial" w:hAnsi="Arial" w:cs="Arial"/>
                <w:color w:val="000000"/>
                <w:sz w:val="12"/>
                <w:szCs w:val="12"/>
                <w:lang w:val="es-ES_tradnl"/>
              </w:rPr>
              <w:t xml:space="preserve"> </w:t>
            </w:r>
            <w:r w:rsidRPr="00B03E04">
              <w:rPr>
                <w:rFonts w:ascii="Arial" w:eastAsia="Arial" w:hAnsi="Arial" w:cs="Arial"/>
                <w:color w:val="000000"/>
                <w:sz w:val="12"/>
                <w:szCs w:val="12"/>
                <w:lang w:val="es-ES_tradnl"/>
              </w:rPr>
              <w:t>- Talento Humano</w:t>
            </w:r>
          </w:p>
        </w:tc>
        <w:tc>
          <w:tcPr>
            <w:tcW w:w="21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59F9EA6" w14:textId="6A0C484B" w:rsidR="007D75F7" w:rsidRPr="00B03E04" w:rsidRDefault="00886FA1" w:rsidP="005A0B92">
            <w:pPr>
              <w:autoSpaceDE w:val="0"/>
              <w:jc w:val="center"/>
              <w:rPr>
                <w:rFonts w:ascii="Arial" w:hAnsi="Arial" w:cs="Arial"/>
                <w:sz w:val="12"/>
                <w:szCs w:val="12"/>
              </w:rPr>
            </w:pPr>
            <w:r>
              <w:rPr>
                <w:noProof/>
              </w:rPr>
              <w:drawing>
                <wp:inline distT="0" distB="0" distL="0" distR="0" wp14:anchorId="743E54E3" wp14:editId="164B7B08">
                  <wp:extent cx="838200" cy="190500"/>
                  <wp:effectExtent l="0" t="0" r="0" b="0"/>
                  <wp:docPr id="211348339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483392" name="Imagen 2"/>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tc>
      </w:tr>
      <w:tr w:rsidR="007D75F7" w:rsidRPr="00B03E04" w14:paraId="5BB8E411" w14:textId="77777777" w:rsidTr="00886FA1">
        <w:trPr>
          <w:trHeight w:val="405"/>
          <w:jc w:val="center"/>
        </w:trPr>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128ED7B" w14:textId="77777777" w:rsidR="007D75F7" w:rsidRPr="00B03E04" w:rsidRDefault="007D75F7" w:rsidP="005A0B92">
            <w:pPr>
              <w:autoSpaceDE w:val="0"/>
              <w:spacing w:line="256" w:lineRule="auto"/>
              <w:jc w:val="center"/>
              <w:rPr>
                <w:rFonts w:ascii="Arial" w:hAnsi="Arial" w:cs="Arial"/>
                <w:color w:val="000000"/>
                <w:sz w:val="12"/>
                <w:szCs w:val="12"/>
              </w:rPr>
            </w:pPr>
            <w:r w:rsidRPr="00B03E04">
              <w:rPr>
                <w:rFonts w:ascii="Arial" w:hAnsi="Arial" w:cs="Arial"/>
                <w:sz w:val="12"/>
                <w:szCs w:val="12"/>
              </w:rPr>
              <w:t>Revisó Subdirección Administrativa y Financiera</w:t>
            </w:r>
          </w:p>
        </w:tc>
        <w:tc>
          <w:tcPr>
            <w:tcW w:w="3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A2B67D0" w14:textId="77777777" w:rsidR="007D75F7" w:rsidRDefault="007D75F7" w:rsidP="005A0B92">
            <w:pPr>
              <w:autoSpaceDE w:val="0"/>
              <w:spacing w:line="256" w:lineRule="auto"/>
              <w:jc w:val="center"/>
              <w:rPr>
                <w:rFonts w:ascii="Arial" w:hAnsi="Arial" w:cs="Arial"/>
                <w:sz w:val="12"/>
                <w:szCs w:val="12"/>
              </w:rPr>
            </w:pPr>
            <w:r>
              <w:rPr>
                <w:rFonts w:ascii="Arial" w:hAnsi="Arial" w:cs="Arial"/>
                <w:sz w:val="12"/>
                <w:szCs w:val="12"/>
              </w:rPr>
              <w:t xml:space="preserve">Andrés Felipe Flórez Duran </w:t>
            </w:r>
            <w:r w:rsidRPr="00B03E04">
              <w:rPr>
                <w:rFonts w:ascii="Arial" w:hAnsi="Arial" w:cs="Arial"/>
                <w:sz w:val="12"/>
                <w:szCs w:val="12"/>
              </w:rPr>
              <w:t>- Contratista Subdirección Administrativa</w:t>
            </w:r>
          </w:p>
          <w:p w14:paraId="6E3A987C" w14:textId="77777777" w:rsidR="007D75F7" w:rsidRPr="00B03E04" w:rsidRDefault="007D75F7" w:rsidP="005A0B92">
            <w:pPr>
              <w:autoSpaceDE w:val="0"/>
              <w:spacing w:line="256" w:lineRule="auto"/>
              <w:jc w:val="center"/>
              <w:rPr>
                <w:rFonts w:ascii="Arial" w:hAnsi="Arial" w:cs="Arial"/>
                <w:sz w:val="12"/>
                <w:szCs w:val="12"/>
              </w:rPr>
            </w:pPr>
            <w:r w:rsidRPr="00B03E04">
              <w:rPr>
                <w:rFonts w:ascii="Arial" w:hAnsi="Arial" w:cs="Arial"/>
                <w:sz w:val="12"/>
                <w:szCs w:val="12"/>
              </w:rPr>
              <w:t xml:space="preserve"> y Financiera</w:t>
            </w:r>
          </w:p>
        </w:tc>
        <w:tc>
          <w:tcPr>
            <w:tcW w:w="21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8F8CC0D" w14:textId="620357C3" w:rsidR="007D75F7" w:rsidRPr="00B03E04" w:rsidRDefault="007D75F7" w:rsidP="005A0B92">
            <w:pPr>
              <w:autoSpaceDE w:val="0"/>
              <w:jc w:val="center"/>
              <w:rPr>
                <w:rFonts w:ascii="Arial" w:hAnsi="Arial" w:cs="Arial"/>
                <w:sz w:val="12"/>
                <w:szCs w:val="12"/>
              </w:rPr>
            </w:pPr>
          </w:p>
        </w:tc>
      </w:tr>
      <w:tr w:rsidR="007D75F7" w:rsidRPr="00B03E04" w14:paraId="3429A21F" w14:textId="77777777" w:rsidTr="00886FA1">
        <w:trPr>
          <w:trHeight w:val="356"/>
          <w:jc w:val="center"/>
        </w:trPr>
        <w:tc>
          <w:tcPr>
            <w:tcW w:w="297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F1235BE" w14:textId="77777777" w:rsidR="007D75F7" w:rsidRPr="00B03E04" w:rsidRDefault="007D75F7" w:rsidP="005A0B92">
            <w:pPr>
              <w:jc w:val="center"/>
              <w:rPr>
                <w:rFonts w:ascii="Arial" w:hAnsi="Arial" w:cs="Arial"/>
                <w:sz w:val="12"/>
                <w:szCs w:val="12"/>
              </w:rPr>
            </w:pPr>
            <w:r w:rsidRPr="00B03E04">
              <w:rPr>
                <w:rFonts w:ascii="Arial" w:hAnsi="Arial" w:cs="Arial"/>
                <w:sz w:val="12"/>
                <w:szCs w:val="12"/>
              </w:rPr>
              <w:t>Revisó Subdirección Jurídica:</w:t>
            </w:r>
          </w:p>
        </w:tc>
        <w:tc>
          <w:tcPr>
            <w:tcW w:w="387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8A4A47F" w14:textId="77777777" w:rsidR="007D75F7" w:rsidRPr="00B03E04" w:rsidRDefault="007D75F7" w:rsidP="005A0B92">
            <w:pPr>
              <w:pStyle w:val="Standard"/>
              <w:jc w:val="center"/>
              <w:rPr>
                <w:rFonts w:ascii="Arial" w:hAnsi="Arial" w:cs="Arial"/>
                <w:sz w:val="12"/>
                <w:szCs w:val="12"/>
              </w:rPr>
            </w:pPr>
            <w:r w:rsidRPr="00B03E04">
              <w:rPr>
                <w:rFonts w:ascii="Arial" w:hAnsi="Arial" w:cs="Arial"/>
                <w:sz w:val="12"/>
                <w:szCs w:val="12"/>
              </w:rPr>
              <w:t>Ana M</w:t>
            </w:r>
            <w:r>
              <w:rPr>
                <w:rFonts w:ascii="Arial" w:hAnsi="Arial" w:cs="Arial"/>
                <w:sz w:val="12"/>
                <w:szCs w:val="12"/>
              </w:rPr>
              <w:t>y</w:t>
            </w:r>
            <w:r w:rsidRPr="00B03E04">
              <w:rPr>
                <w:rFonts w:ascii="Arial" w:hAnsi="Arial" w:cs="Arial"/>
                <w:sz w:val="12"/>
                <w:szCs w:val="12"/>
              </w:rPr>
              <w:t xml:space="preserve">lena Godoy González </w:t>
            </w:r>
            <w:r w:rsidRPr="00B03E04">
              <w:rPr>
                <w:rFonts w:ascii="Arial" w:hAnsi="Arial" w:cs="Arial"/>
                <w:sz w:val="12"/>
                <w:szCs w:val="12"/>
                <w:lang w:val="es-CO"/>
              </w:rPr>
              <w:t>– Contratista- Subdirección Jurídica</w:t>
            </w:r>
          </w:p>
        </w:tc>
        <w:tc>
          <w:tcPr>
            <w:tcW w:w="216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3F477A3F" w14:textId="77777777" w:rsidR="007D75F7" w:rsidRPr="004D0C86" w:rsidRDefault="007D75F7" w:rsidP="005A0B92">
            <w:pPr>
              <w:pStyle w:val="Standard"/>
              <w:ind w:right="245"/>
              <w:jc w:val="center"/>
              <w:rPr>
                <w:rFonts w:ascii="Arial" w:hAnsi="Arial" w:cs="Arial"/>
                <w:sz w:val="12"/>
                <w:szCs w:val="12"/>
              </w:rPr>
            </w:pPr>
          </w:p>
        </w:tc>
      </w:tr>
      <w:tr w:rsidR="007D75F7" w:rsidRPr="00B03E04" w14:paraId="55B28188" w14:textId="77777777" w:rsidTr="00886FA1">
        <w:trPr>
          <w:trHeight w:val="263"/>
          <w:jc w:val="center"/>
        </w:trPr>
        <w:tc>
          <w:tcPr>
            <w:tcW w:w="297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C3D53EE" w14:textId="77777777" w:rsidR="007D75F7" w:rsidRPr="00B03E04" w:rsidRDefault="007D75F7" w:rsidP="005A0B92">
            <w:pPr>
              <w:jc w:val="center"/>
              <w:rPr>
                <w:rFonts w:ascii="Arial" w:hAnsi="Arial" w:cs="Arial"/>
                <w:sz w:val="12"/>
                <w:szCs w:val="12"/>
              </w:rPr>
            </w:pPr>
            <w:r w:rsidRPr="00B03E04">
              <w:rPr>
                <w:rFonts w:ascii="Arial" w:hAnsi="Arial" w:cs="Arial"/>
                <w:sz w:val="12"/>
                <w:szCs w:val="12"/>
              </w:rPr>
              <w:t>Aprobó Subdirección Jurídica:</w:t>
            </w:r>
          </w:p>
        </w:tc>
        <w:tc>
          <w:tcPr>
            <w:tcW w:w="387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7C9B50B" w14:textId="77777777" w:rsidR="007D75F7" w:rsidRPr="00B03E04" w:rsidRDefault="007D75F7" w:rsidP="005A0B92">
            <w:pPr>
              <w:pStyle w:val="Standard"/>
              <w:jc w:val="center"/>
              <w:rPr>
                <w:rFonts w:ascii="Arial" w:hAnsi="Arial" w:cs="Arial"/>
                <w:sz w:val="12"/>
                <w:szCs w:val="12"/>
              </w:rPr>
            </w:pPr>
            <w:r w:rsidRPr="00B03E04">
              <w:rPr>
                <w:rFonts w:ascii="Arial" w:hAnsi="Arial" w:cs="Arial"/>
                <w:sz w:val="12"/>
                <w:szCs w:val="12"/>
                <w:lang w:val="es-CO"/>
              </w:rPr>
              <w:t>Heidy Yobanna Moreno Moreno – Subdirectora  Jurídica</w:t>
            </w:r>
          </w:p>
        </w:tc>
        <w:tc>
          <w:tcPr>
            <w:tcW w:w="216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303329D5" w14:textId="77777777" w:rsidR="007D75F7" w:rsidRDefault="007D75F7" w:rsidP="005A0B92">
            <w:pPr>
              <w:pStyle w:val="Standard"/>
              <w:jc w:val="center"/>
              <w:rPr>
                <w:rFonts w:ascii="Arial" w:hAnsi="Arial" w:cs="Arial"/>
                <w:sz w:val="12"/>
                <w:szCs w:val="12"/>
              </w:rPr>
            </w:pPr>
          </w:p>
          <w:p w14:paraId="35D8AB1E" w14:textId="77777777" w:rsidR="007D75F7" w:rsidRDefault="007D75F7" w:rsidP="005A0B92">
            <w:pPr>
              <w:pStyle w:val="Standard"/>
              <w:jc w:val="center"/>
              <w:rPr>
                <w:rFonts w:ascii="Arial" w:hAnsi="Arial" w:cs="Arial"/>
                <w:sz w:val="12"/>
                <w:szCs w:val="12"/>
              </w:rPr>
            </w:pPr>
          </w:p>
          <w:p w14:paraId="54297676" w14:textId="77777777" w:rsidR="007D75F7" w:rsidRPr="00B03E04" w:rsidRDefault="007D75F7" w:rsidP="005A0B92">
            <w:pPr>
              <w:pStyle w:val="Standard"/>
              <w:jc w:val="center"/>
              <w:rPr>
                <w:rFonts w:ascii="Arial" w:hAnsi="Arial" w:cs="Arial"/>
                <w:sz w:val="12"/>
                <w:szCs w:val="12"/>
              </w:rPr>
            </w:pPr>
          </w:p>
        </w:tc>
      </w:tr>
    </w:tbl>
    <w:p w14:paraId="55EEBA4A" w14:textId="77777777" w:rsidR="00246247" w:rsidRDefault="00246247" w:rsidP="002704C3">
      <w:pPr>
        <w:pStyle w:val="Standard"/>
        <w:snapToGrid w:val="0"/>
        <w:ind w:right="51"/>
        <w:jc w:val="center"/>
        <w:rPr>
          <w:rFonts w:ascii="Arial" w:hAnsi="Arial" w:cs="Arial"/>
          <w:color w:val="000000"/>
          <w:sz w:val="22"/>
          <w:szCs w:val="22"/>
          <w:lang w:val="es-CO"/>
        </w:rPr>
      </w:pPr>
    </w:p>
    <w:sectPr w:rsidR="00246247">
      <w:headerReference w:type="default" r:id="rId11"/>
      <w:footerReference w:type="default" r:id="rId12"/>
      <w:pgSz w:w="12242" w:h="20163"/>
      <w:pgMar w:top="1701" w:right="1418" w:bottom="1418" w:left="1701" w:header="851"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F4430" w14:textId="77777777" w:rsidR="001F58FC" w:rsidRDefault="001F58FC">
      <w:r>
        <w:separator/>
      </w:r>
    </w:p>
  </w:endnote>
  <w:endnote w:type="continuationSeparator" w:id="0">
    <w:p w14:paraId="64394F8E" w14:textId="77777777" w:rsidR="001F58FC" w:rsidRDefault="001F5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auto"/>
    <w:pitch w:val="default"/>
  </w:font>
  <w:font w:name="DejaVu Sans">
    <w:altName w:val="Verdana"/>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OpenSymbol, 'Arial Unicode MS'">
    <w:charset w:val="00"/>
    <w:family w:val="auto"/>
    <w:pitch w:val="default"/>
  </w:font>
  <w:font w:name="Liberation Serif">
    <w:altName w:val="Times New Roman"/>
    <w:charset w:val="00"/>
    <w:family w:val="roman"/>
    <w:pitch w:val="variable"/>
  </w:font>
  <w:font w:name="WenQuanYi Micro Hei">
    <w:altName w:val="Cambria"/>
    <w:charset w:val="00"/>
    <w:family w:val="auto"/>
    <w:pitch w:val="variable"/>
  </w:font>
  <w:font w:name="Lohit Hindi">
    <w:altName w:val="Cambria"/>
    <w:charset w:val="00"/>
    <w:family w:val="auto"/>
    <w:pitch w:val="variable"/>
  </w:font>
  <w:font w:name="Calibri Light">
    <w:panose1 w:val="020F0302020204030204"/>
    <w:charset w:val="00"/>
    <w:family w:val="swiss"/>
    <w:pitch w:val="variable"/>
    <w:sig w:usb0="E4002EFF" w:usb1="C000247B" w:usb2="00000009" w:usb3="00000000" w:csb0="000001FF" w:csb1="00000000"/>
  </w:font>
  <w:font w:name="ArialMS">
    <w:altName w:val="Arial"/>
    <w:charset w:val="00"/>
    <w:family w:val="swiss"/>
    <w:pitch w:val="default"/>
  </w:font>
  <w:font w:name="Andale Sans UI">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7CD2A" w14:textId="77777777" w:rsidR="000C0AD2" w:rsidRDefault="000C0AD2">
    <w:pPr>
      <w:rPr>
        <w:sz w:val="16"/>
        <w:szCs w:val="16"/>
      </w:rPr>
    </w:pPr>
  </w:p>
  <w:p w14:paraId="63F6B3D3" w14:textId="77777777" w:rsidR="000C0AD2" w:rsidRDefault="000C0AD2">
    <w:pPr>
      <w:rPr>
        <w:sz w:val="16"/>
        <w:szCs w:val="16"/>
      </w:rPr>
    </w:pPr>
  </w:p>
  <w:p w14:paraId="0A5D9154" w14:textId="3968BAD9" w:rsidR="000C0AD2" w:rsidRDefault="000C0AD2">
    <w:r>
      <w:rPr>
        <w:sz w:val="16"/>
        <w:szCs w:val="16"/>
      </w:rPr>
      <w:t xml:space="preserve">Página </w:t>
    </w:r>
    <w:r>
      <w:rPr>
        <w:sz w:val="16"/>
        <w:szCs w:val="16"/>
      </w:rPr>
      <w:fldChar w:fldCharType="begin"/>
    </w:r>
    <w:r>
      <w:rPr>
        <w:sz w:val="16"/>
        <w:szCs w:val="16"/>
      </w:rPr>
      <w:instrText xml:space="preserve"> PAGE </w:instrText>
    </w:r>
    <w:r>
      <w:rPr>
        <w:sz w:val="16"/>
        <w:szCs w:val="16"/>
      </w:rPr>
      <w:fldChar w:fldCharType="separate"/>
    </w:r>
    <w:r w:rsidR="00566897">
      <w:rPr>
        <w:noProof/>
        <w:sz w:val="16"/>
        <w:szCs w:val="16"/>
      </w:rPr>
      <w:t>5</w:t>
    </w:r>
    <w:r>
      <w:rPr>
        <w:sz w:val="16"/>
        <w:szCs w:val="16"/>
      </w:rPr>
      <w:fldChar w:fldCharType="end"/>
    </w:r>
    <w:r>
      <w:rPr>
        <w:sz w:val="16"/>
        <w:szCs w:val="16"/>
      </w:rPr>
      <w:t xml:space="preserve"> de </w:t>
    </w:r>
    <w:r>
      <w:rPr>
        <w:sz w:val="16"/>
        <w:szCs w:val="16"/>
      </w:rPr>
      <w:fldChar w:fldCharType="begin"/>
    </w:r>
    <w:r>
      <w:rPr>
        <w:sz w:val="16"/>
        <w:szCs w:val="16"/>
      </w:rPr>
      <w:instrText xml:space="preserve"> NUMPAGES \* ARABIC </w:instrText>
    </w:r>
    <w:r>
      <w:rPr>
        <w:sz w:val="16"/>
        <w:szCs w:val="16"/>
      </w:rPr>
      <w:fldChar w:fldCharType="separate"/>
    </w:r>
    <w:r w:rsidR="00566897">
      <w:rPr>
        <w:noProof/>
        <w:sz w:val="16"/>
        <w:szCs w:val="16"/>
      </w:rPr>
      <w:t>5</w:t>
    </w:r>
    <w:r>
      <w:rPr>
        <w:sz w:val="16"/>
        <w:szCs w:val="16"/>
      </w:rPr>
      <w:fldChar w:fldCharType="end"/>
    </w:r>
  </w:p>
  <w:p w14:paraId="429CF7AA" w14:textId="77777777" w:rsidR="000C0AD2" w:rsidRDefault="000C0AD2">
    <w:r>
      <w:rPr>
        <w:sz w:val="16"/>
        <w:szCs w:val="16"/>
      </w:rPr>
      <w:t>Instituto Distrital de las Artes - Idartes</w:t>
    </w:r>
  </w:p>
  <w:p w14:paraId="1AD61EC9" w14:textId="77777777" w:rsidR="000C0AD2" w:rsidRDefault="000C0AD2">
    <w:r>
      <w:rPr>
        <w:noProof/>
        <w:lang w:eastAsia="es-CO" w:bidi="ar-SA"/>
      </w:rPr>
      <w:drawing>
        <wp:anchor distT="0" distB="0" distL="114300" distR="114300" simplePos="0" relativeHeight="251661312" behindDoc="1" locked="0" layoutInCell="1" allowOverlap="1" wp14:anchorId="3FAC1A66" wp14:editId="487D8981">
          <wp:simplePos x="0" y="0"/>
          <wp:positionH relativeFrom="page">
            <wp:posOffset>5661663</wp:posOffset>
          </wp:positionH>
          <wp:positionV relativeFrom="margin">
            <wp:posOffset>8239128</wp:posOffset>
          </wp:positionV>
          <wp:extent cx="1583439" cy="629408"/>
          <wp:effectExtent l="0" t="0" r="0" b="0"/>
          <wp:wrapNone/>
          <wp:docPr id="2" name="image2.jpe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583439" cy="629408"/>
                  </a:xfrm>
                  <a:prstGeom prst="rect">
                    <a:avLst/>
                  </a:prstGeom>
                  <a:noFill/>
                  <a:ln>
                    <a:noFill/>
                    <a:prstDash/>
                  </a:ln>
                </pic:spPr>
              </pic:pic>
            </a:graphicData>
          </a:graphic>
        </wp:anchor>
      </w:drawing>
    </w:r>
    <w:r>
      <w:rPr>
        <w:rFonts w:ascii="Arial" w:hAnsi="Arial" w:cs="Arial"/>
        <w:sz w:val="16"/>
        <w:szCs w:val="16"/>
        <w:lang w:val="es-MX"/>
      </w:rPr>
      <w:t>Carrera 8 No. 15-46 Bogotá - Colombia</w:t>
    </w:r>
  </w:p>
  <w:p w14:paraId="2367B952" w14:textId="77777777" w:rsidR="000C0AD2" w:rsidRDefault="000C0AD2">
    <w:r>
      <w:rPr>
        <w:rFonts w:ascii="Arial" w:hAnsi="Arial" w:cs="Arial"/>
        <w:sz w:val="16"/>
        <w:szCs w:val="16"/>
        <w:lang w:val="es-MX"/>
      </w:rPr>
      <w:t>Teléfono: 3 795750</w:t>
    </w:r>
  </w:p>
  <w:p w14:paraId="5D3D5062" w14:textId="77777777" w:rsidR="000C0AD2" w:rsidRDefault="000C0AD2">
    <w:hyperlink r:id="rId2" w:history="1">
      <w:r>
        <w:rPr>
          <w:rStyle w:val="Hipervnculo"/>
          <w:rFonts w:ascii="Arial" w:hAnsi="Arial" w:cs="Arial"/>
          <w:sz w:val="16"/>
          <w:szCs w:val="16"/>
        </w:rPr>
        <w:t>www.idartes.gov.co</w:t>
      </w:r>
    </w:hyperlink>
  </w:p>
  <w:p w14:paraId="1441B864" w14:textId="77777777" w:rsidR="000C0AD2" w:rsidRDefault="000C0AD2">
    <w:r>
      <w:rPr>
        <w:rFonts w:ascii="Arial" w:hAnsi="Arial" w:cs="Arial"/>
        <w:sz w:val="16"/>
        <w:szCs w:val="16"/>
        <w:lang w:val="es-MX"/>
      </w:rPr>
      <w:t>Email:contactenos@idartes.gov.co</w:t>
    </w:r>
  </w:p>
  <w:p w14:paraId="384B8050" w14:textId="77777777" w:rsidR="000C0AD2" w:rsidRDefault="000C0AD2">
    <w:pPr>
      <w:pStyle w:val="Piedepgina"/>
      <w:jc w:val="center"/>
    </w:pPr>
  </w:p>
  <w:p w14:paraId="43864871" w14:textId="77777777" w:rsidR="000C0AD2" w:rsidRDefault="000C0AD2">
    <w:pPr>
      <w:pStyle w:val="Piedepgina"/>
      <w:jc w:val="right"/>
    </w:pPr>
    <w:r>
      <w:t xml:space="preserve"> </w:t>
    </w:r>
  </w:p>
  <w:p w14:paraId="1195E68E" w14:textId="77777777" w:rsidR="000C0AD2" w:rsidRDefault="000C0AD2">
    <w:pPr>
      <w:pStyle w:val="Piedepgina"/>
    </w:pPr>
  </w:p>
  <w:p w14:paraId="3EBA7E59" w14:textId="77777777" w:rsidR="000C0AD2" w:rsidRDefault="000C0AD2">
    <w:pPr>
      <w:pStyle w:val="Piedepgina"/>
      <w:tabs>
        <w:tab w:val="clear" w:pos="4987"/>
        <w:tab w:val="clear" w:pos="9974"/>
        <w:tab w:val="left" w:pos="1695"/>
      </w:tabs>
    </w:pPr>
    <w:r>
      <w:tab/>
    </w:r>
  </w:p>
  <w:p w14:paraId="138DEEFB" w14:textId="77777777" w:rsidR="000C0AD2" w:rsidRDefault="000C0AD2">
    <w:pPr>
      <w:pStyle w:val="Piedepgina"/>
      <w:jc w:val="center"/>
      <w:rPr>
        <w:sz w:val="8"/>
        <w:szCs w:val="8"/>
      </w:rPr>
    </w:pPr>
  </w:p>
  <w:p w14:paraId="4715D412" w14:textId="77777777" w:rsidR="000C0AD2" w:rsidRDefault="000C0AD2">
    <w:pPr>
      <w:pStyle w:val="Piedepgina"/>
      <w:jc w:val="center"/>
      <w:rPr>
        <w:sz w:val="18"/>
        <w:szCs w:val="18"/>
      </w:rPr>
    </w:pPr>
    <w:r>
      <w:rPr>
        <w:sz w:val="18"/>
        <w:szCs w:val="18"/>
      </w:rPr>
      <w:t xml:space="preserve"> </w:t>
    </w:r>
  </w:p>
  <w:p w14:paraId="2B759BEB" w14:textId="77777777" w:rsidR="000C0AD2" w:rsidRDefault="000C0AD2">
    <w:pPr>
      <w:pStyle w:val="Piedepgin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8079D" w14:textId="77777777" w:rsidR="001F58FC" w:rsidRDefault="001F58FC">
      <w:r>
        <w:rPr>
          <w:color w:val="000000"/>
        </w:rPr>
        <w:separator/>
      </w:r>
    </w:p>
  </w:footnote>
  <w:footnote w:type="continuationSeparator" w:id="0">
    <w:p w14:paraId="62E8172F" w14:textId="77777777" w:rsidR="001F58FC" w:rsidRDefault="001F5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7CB0" w14:textId="77777777" w:rsidR="000C0AD2" w:rsidRDefault="000C0AD2">
    <w:pPr>
      <w:pStyle w:val="Encabezado"/>
      <w:jc w:val="center"/>
    </w:pPr>
    <w:r>
      <w:rPr>
        <w:rFonts w:ascii="Arial" w:eastAsia="Arial" w:hAnsi="Arial" w:cs="Arial"/>
        <w:b/>
        <w:bCs/>
        <w:noProof/>
        <w:sz w:val="14"/>
        <w:szCs w:val="14"/>
        <w:lang w:val="es-CO" w:eastAsia="es-CO" w:bidi="ar-SA"/>
      </w:rPr>
      <w:drawing>
        <wp:anchor distT="0" distB="0" distL="114300" distR="114300" simplePos="0" relativeHeight="251659264" behindDoc="0" locked="0" layoutInCell="1" allowOverlap="1" wp14:anchorId="102014B9" wp14:editId="39C7C3B7">
          <wp:simplePos x="0" y="0"/>
          <wp:positionH relativeFrom="column">
            <wp:align>center</wp:align>
          </wp:positionH>
          <wp:positionV relativeFrom="paragraph">
            <wp:posOffset>0</wp:posOffset>
          </wp:positionV>
          <wp:extent cx="407164" cy="480242"/>
          <wp:effectExtent l="0" t="0" r="0" b="0"/>
          <wp:wrapSquare wrapText="bothSides"/>
          <wp:docPr id="1" name="gráficos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407164" cy="480242"/>
                  </a:xfrm>
                  <a:prstGeom prst="rect">
                    <a:avLst/>
                  </a:prstGeom>
                  <a:noFill/>
                  <a:ln>
                    <a:noFill/>
                    <a:prstDash/>
                  </a:ln>
                </pic:spPr>
              </pic:pic>
            </a:graphicData>
          </a:graphic>
        </wp:anchor>
      </w:drawing>
    </w:r>
  </w:p>
  <w:p w14:paraId="08AC451B" w14:textId="77777777" w:rsidR="000C0AD2" w:rsidRDefault="000C0AD2">
    <w:pPr>
      <w:pStyle w:val="Encabezado"/>
      <w:jc w:val="center"/>
      <w:rPr>
        <w:rFonts w:ascii="Arial" w:eastAsia="Arial" w:hAnsi="Arial" w:cs="Arial"/>
        <w:b/>
        <w:bCs/>
        <w:sz w:val="10"/>
        <w:szCs w:val="10"/>
      </w:rPr>
    </w:pPr>
  </w:p>
  <w:p w14:paraId="53E3D621" w14:textId="77777777" w:rsidR="000C0AD2" w:rsidRDefault="000C0AD2">
    <w:pPr>
      <w:pStyle w:val="Encabezado"/>
      <w:jc w:val="center"/>
      <w:rPr>
        <w:rFonts w:ascii="Arial" w:eastAsia="Arial" w:hAnsi="Arial" w:cs="Arial"/>
        <w:b/>
        <w:bCs/>
        <w:sz w:val="10"/>
        <w:szCs w:val="10"/>
      </w:rPr>
    </w:pPr>
  </w:p>
  <w:p w14:paraId="669A881A" w14:textId="77777777" w:rsidR="000C0AD2" w:rsidRDefault="000C0AD2">
    <w:pPr>
      <w:pStyle w:val="Encabezado"/>
      <w:jc w:val="center"/>
      <w:rPr>
        <w:rFonts w:ascii="Arial" w:eastAsia="Arial" w:hAnsi="Arial" w:cs="Arial"/>
        <w:b/>
        <w:bCs/>
        <w:sz w:val="10"/>
        <w:szCs w:val="10"/>
      </w:rPr>
    </w:pPr>
  </w:p>
  <w:p w14:paraId="51643EA9" w14:textId="77777777" w:rsidR="000C0AD2" w:rsidRDefault="000C0AD2">
    <w:pPr>
      <w:pStyle w:val="Encabezado"/>
      <w:jc w:val="center"/>
      <w:rPr>
        <w:rFonts w:ascii="Arial" w:eastAsia="Arial" w:hAnsi="Arial" w:cs="Arial"/>
        <w:b/>
        <w:bCs/>
        <w:sz w:val="10"/>
        <w:szCs w:val="10"/>
      </w:rPr>
    </w:pPr>
  </w:p>
  <w:p w14:paraId="0DC4C4D8" w14:textId="77777777" w:rsidR="000C0AD2" w:rsidRDefault="000C0AD2">
    <w:pPr>
      <w:pStyle w:val="Encabezado"/>
      <w:jc w:val="center"/>
      <w:rPr>
        <w:rFonts w:ascii="Arial" w:eastAsia="Arial" w:hAnsi="Arial" w:cs="Arial"/>
        <w:b/>
        <w:bCs/>
        <w:sz w:val="10"/>
        <w:szCs w:val="10"/>
      </w:rPr>
    </w:pPr>
  </w:p>
  <w:p w14:paraId="50C05814" w14:textId="77777777" w:rsidR="000C0AD2" w:rsidRDefault="000C0AD2">
    <w:pPr>
      <w:pStyle w:val="Encabezado"/>
      <w:rPr>
        <w:rFonts w:ascii="Arial" w:eastAsia="Andale Sans UI" w:hAnsi="Arial" w:cs="Arial"/>
        <w:b/>
        <w:bCs/>
        <w:sz w:val="10"/>
        <w:szCs w:val="10"/>
      </w:rPr>
    </w:pPr>
  </w:p>
  <w:p w14:paraId="7DFFC749" w14:textId="77777777" w:rsidR="000C0AD2" w:rsidRDefault="000C0AD2">
    <w:pPr>
      <w:pStyle w:val="Encabezado"/>
      <w:jc w:val="center"/>
      <w:rPr>
        <w:rFonts w:ascii="Arial" w:eastAsia="Andale Sans UI" w:hAnsi="Arial" w:cs="Arial"/>
        <w:b/>
        <w:bCs/>
        <w:sz w:val="10"/>
        <w:szCs w:val="10"/>
      </w:rPr>
    </w:pPr>
    <w:r>
      <w:rPr>
        <w:rFonts w:ascii="Arial" w:eastAsia="Andale Sans UI" w:hAnsi="Arial" w:cs="Arial"/>
        <w:b/>
        <w:bCs/>
        <w:sz w:val="10"/>
        <w:szCs w:val="10"/>
      </w:rPr>
      <w:t>ALCALDÍA MAYOR</w:t>
    </w:r>
  </w:p>
  <w:p w14:paraId="588D3B6C" w14:textId="77777777" w:rsidR="000C0AD2" w:rsidRDefault="000C0AD2">
    <w:pPr>
      <w:pStyle w:val="Encabezado"/>
      <w:jc w:val="center"/>
    </w:pPr>
    <w:r>
      <w:rPr>
        <w:rFonts w:ascii="Arial" w:eastAsia="Arial" w:hAnsi="Arial" w:cs="Arial"/>
        <w:b/>
        <w:bCs/>
        <w:sz w:val="10"/>
        <w:szCs w:val="10"/>
      </w:rPr>
      <w:t xml:space="preserve">  </w:t>
    </w:r>
    <w:r>
      <w:rPr>
        <w:rFonts w:ascii="Arial" w:eastAsia="Andale Sans UI" w:hAnsi="Arial" w:cs="Arial"/>
        <w:b/>
        <w:bCs/>
        <w:sz w:val="10"/>
        <w:szCs w:val="10"/>
      </w:rPr>
      <w:t>DE BOGOTÁ D. C.</w:t>
    </w:r>
  </w:p>
  <w:p w14:paraId="3D2D7A79" w14:textId="77777777" w:rsidR="000C0AD2" w:rsidRDefault="000C0AD2">
    <w:pPr>
      <w:pStyle w:val="Encabezado"/>
      <w:jc w:val="center"/>
      <w:rPr>
        <w:rFonts w:ascii="Arial" w:eastAsia="Andale Sans UI" w:hAnsi="Arial" w:cs="Arial"/>
        <w:b/>
        <w:bCs/>
        <w:sz w:val="10"/>
        <w:szCs w:val="10"/>
        <w:u w:val="single"/>
      </w:rPr>
    </w:pPr>
    <w:r>
      <w:rPr>
        <w:rFonts w:ascii="Arial" w:eastAsia="Andale Sans UI" w:hAnsi="Arial" w:cs="Arial"/>
        <w:b/>
        <w:bCs/>
        <w:sz w:val="10"/>
        <w:szCs w:val="10"/>
        <w:u w:val="single"/>
      </w:rPr>
      <w:t>CULTURA, RECREACIÓN Y DEPORTE</w:t>
    </w:r>
  </w:p>
  <w:p w14:paraId="14C03E70" w14:textId="77777777" w:rsidR="000C0AD2" w:rsidRDefault="000C0AD2">
    <w:pPr>
      <w:pStyle w:val="Encabezado"/>
      <w:jc w:val="center"/>
      <w:rPr>
        <w:rFonts w:ascii="Arial" w:eastAsia="Andale Sans UI" w:hAnsi="Arial" w:cs="Arial"/>
        <w:color w:val="000000"/>
        <w:sz w:val="10"/>
        <w:szCs w:val="10"/>
      </w:rPr>
    </w:pPr>
    <w:r>
      <w:rPr>
        <w:rFonts w:ascii="Arial" w:eastAsia="Andale Sans UI" w:hAnsi="Arial" w:cs="Arial"/>
        <w:color w:val="000000"/>
        <w:sz w:val="10"/>
        <w:szCs w:val="10"/>
      </w:rPr>
      <w:t>Instituto Distrital de las Artes</w:t>
    </w:r>
  </w:p>
  <w:p w14:paraId="2E28174B" w14:textId="77777777" w:rsidR="000C0AD2" w:rsidRDefault="000C0AD2">
    <w:pPr>
      <w:pStyle w:val="Encabezado"/>
      <w:jc w:val="center"/>
      <w:rPr>
        <w:rFonts w:ascii="Arial" w:eastAsia="Andale Sans UI" w:hAnsi="Arial" w:cs="Arial"/>
        <w:color w:val="000000"/>
        <w:sz w:val="10"/>
        <w:szCs w:val="10"/>
      </w:rPr>
    </w:pPr>
  </w:p>
  <w:p w14:paraId="53127275" w14:textId="77777777" w:rsidR="000C0AD2" w:rsidRDefault="000C0AD2">
    <w:pPr>
      <w:pStyle w:val="Textbody"/>
      <w:spacing w:after="0"/>
      <w:jc w:val="center"/>
      <w:rPr>
        <w:rFonts w:ascii="Arial" w:hAnsi="Arial" w:cs="Arial"/>
        <w:b/>
        <w:sz w:val="22"/>
        <w:szCs w:val="22"/>
      </w:rPr>
    </w:pPr>
    <w:r>
      <w:rPr>
        <w:rFonts w:ascii="Arial" w:hAnsi="Arial" w:cs="Arial"/>
        <w:b/>
        <w:sz w:val="22"/>
        <w:szCs w:val="22"/>
      </w:rPr>
      <w:t>RESOLUCIÓN N°</w:t>
    </w:r>
  </w:p>
  <w:p w14:paraId="05BDE705" w14:textId="77777777" w:rsidR="000C0AD2" w:rsidRDefault="000C0AD2">
    <w:pPr>
      <w:pStyle w:val="Textbody"/>
      <w:spacing w:after="0"/>
      <w:jc w:val="center"/>
      <w:rPr>
        <w:rFonts w:ascii="Arial" w:eastAsia="Andale Sans UI" w:hAnsi="Arial" w:cs="Arial"/>
        <w:b/>
        <w:bCs/>
        <w:color w:val="000000"/>
        <w:sz w:val="22"/>
        <w:szCs w:val="22"/>
        <w:lang w:val="es-CO"/>
      </w:rPr>
    </w:pPr>
    <w:r>
      <w:rPr>
        <w:rFonts w:ascii="Arial" w:eastAsia="Andale Sans UI" w:hAnsi="Arial" w:cs="Arial"/>
        <w:b/>
        <w:bCs/>
        <w:color w:val="000000"/>
        <w:sz w:val="22"/>
        <w:szCs w:val="22"/>
        <w:lang w:val="es-CO"/>
      </w:rPr>
      <w:t>(</w:t>
    </w:r>
    <w:r>
      <w:rPr>
        <w:rFonts w:ascii="Arial" w:eastAsia="Andale Sans UI" w:hAnsi="Arial" w:cs="Arial"/>
        <w:b/>
        <w:bCs/>
        <w:color w:val="000000"/>
        <w:sz w:val="22"/>
        <w:szCs w:val="22"/>
        <w:lang w:val="es-CO"/>
      </w:rPr>
      <w:tab/>
    </w:r>
    <w:r>
      <w:rPr>
        <w:rFonts w:ascii="Arial" w:eastAsia="Andale Sans UI" w:hAnsi="Arial" w:cs="Arial"/>
        <w:b/>
        <w:bCs/>
        <w:color w:val="000000"/>
        <w:sz w:val="22"/>
        <w:szCs w:val="22"/>
        <w:lang w:val="es-CO"/>
      </w:rPr>
      <w:tab/>
    </w:r>
    <w:r>
      <w:rPr>
        <w:rFonts w:ascii="Arial" w:eastAsia="Andale Sans UI" w:hAnsi="Arial" w:cs="Arial"/>
        <w:b/>
        <w:bCs/>
        <w:color w:val="000000"/>
        <w:sz w:val="22"/>
        <w:szCs w:val="22"/>
        <w:lang w:val="es-CO"/>
      </w:rPr>
      <w:tab/>
      <w:t>)</w:t>
    </w:r>
  </w:p>
  <w:p w14:paraId="61546F99" w14:textId="77777777" w:rsidR="000C0AD2" w:rsidRDefault="000C0AD2">
    <w:pPr>
      <w:pStyle w:val="Textbody"/>
      <w:spacing w:after="0"/>
      <w:jc w:val="center"/>
      <w:rPr>
        <w:rFonts w:ascii="Arial" w:eastAsia="Andale Sans UI" w:hAnsi="Arial" w:cs="Arial"/>
        <w:b/>
        <w:bCs/>
        <w:color w:val="000000"/>
        <w:sz w:val="22"/>
        <w:szCs w:val="22"/>
        <w:lang w:val="es-CO"/>
      </w:rPr>
    </w:pPr>
  </w:p>
  <w:p w14:paraId="7F4A370A" w14:textId="4C1514AC" w:rsidR="000C0AD2" w:rsidRDefault="000C0AD2">
    <w:pPr>
      <w:pStyle w:val="Standard"/>
      <w:snapToGrid w:val="0"/>
      <w:jc w:val="center"/>
    </w:pPr>
    <w:r>
      <w:rPr>
        <w:rFonts w:ascii="Arial" w:eastAsia="Andale Sans UI" w:hAnsi="Arial" w:cs="Arial"/>
        <w:bCs/>
        <w:i/>
        <w:color w:val="000000"/>
        <w:sz w:val="24"/>
        <w:szCs w:val="24"/>
        <w:lang w:val="es-CO"/>
      </w:rPr>
      <w:t>“Por medio de la cual se incrementa el porcentaje de prima técnica y se ordena el pago a una funcionaria del Instituto Distrital de las Artes-Idartes”</w:t>
    </w:r>
  </w:p>
  <w:p w14:paraId="5D2E8181" w14:textId="77777777" w:rsidR="000C0AD2" w:rsidRDefault="000C0AD2">
    <w:pPr>
      <w:pStyle w:val="Standard"/>
      <w:snapToGrid w:val="0"/>
      <w:jc w:val="center"/>
      <w:rPr>
        <w:rFonts w:ascii="Arial" w:eastAsia="Arial" w:hAnsi="Arial" w:cs="Arial"/>
        <w:i/>
        <w:iCs/>
        <w:color w:val="000000"/>
        <w:sz w:val="24"/>
        <w:szCs w:val="24"/>
        <w:lang w:val="es-C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11B65"/>
    <w:multiLevelType w:val="hybridMultilevel"/>
    <w:tmpl w:val="6E787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27E23D8"/>
    <w:multiLevelType w:val="hybridMultilevel"/>
    <w:tmpl w:val="6DA4CAA6"/>
    <w:lvl w:ilvl="0" w:tplc="33A482AC">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0">
    <w:nsid w:val="75D83259"/>
    <w:multiLevelType w:val="hybridMultilevel"/>
    <w:tmpl w:val="9B826D66"/>
    <w:lvl w:ilvl="0" w:tplc="1FE021A2">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78A63F0B"/>
    <w:multiLevelType w:val="multilevel"/>
    <w:tmpl w:val="8AE85260"/>
    <w:styleLink w:val="WW8Num2"/>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4" w15:restartNumberingAfterBreak="0">
    <w:nsid w:val="7D1D1C2F"/>
    <w:multiLevelType w:val="multilevel"/>
    <w:tmpl w:val="DFC8A27C"/>
    <w:styleLink w:val="WW8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5" w15:restartNumberingAfterBreak="0">
    <w:nsid w:val="7DE4642B"/>
    <w:multiLevelType w:val="multilevel"/>
    <w:tmpl w:val="1228E6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7F5A03AB"/>
    <w:multiLevelType w:val="hybridMultilevel"/>
    <w:tmpl w:val="84ECBE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44136197">
    <w:abstractNumId w:val="4"/>
  </w:num>
  <w:num w:numId="2" w16cid:durableId="2048410750">
    <w:abstractNumId w:val="3"/>
  </w:num>
  <w:num w:numId="3" w16cid:durableId="1137724629">
    <w:abstractNumId w:val="5"/>
  </w:num>
  <w:num w:numId="4" w16cid:durableId="1589655706">
    <w:abstractNumId w:val="0"/>
  </w:num>
  <w:num w:numId="5" w16cid:durableId="137504678">
    <w:abstractNumId w:val="6"/>
  </w:num>
  <w:num w:numId="6" w16cid:durableId="1784568915">
    <w:abstractNumId w:val="1"/>
  </w:num>
  <w:num w:numId="7" w16cid:durableId="15812073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47"/>
    <w:rsid w:val="00040C97"/>
    <w:rsid w:val="00045955"/>
    <w:rsid w:val="00055470"/>
    <w:rsid w:val="000700D4"/>
    <w:rsid w:val="000819DD"/>
    <w:rsid w:val="000C0AD2"/>
    <w:rsid w:val="000F7068"/>
    <w:rsid w:val="00102374"/>
    <w:rsid w:val="001066F9"/>
    <w:rsid w:val="00117A93"/>
    <w:rsid w:val="0014494E"/>
    <w:rsid w:val="00147FA4"/>
    <w:rsid w:val="001852E7"/>
    <w:rsid w:val="001A088C"/>
    <w:rsid w:val="001A2611"/>
    <w:rsid w:val="001E0A03"/>
    <w:rsid w:val="001F3A56"/>
    <w:rsid w:val="001F58FC"/>
    <w:rsid w:val="00246247"/>
    <w:rsid w:val="002531EB"/>
    <w:rsid w:val="00265398"/>
    <w:rsid w:val="00266DDD"/>
    <w:rsid w:val="002704C3"/>
    <w:rsid w:val="002E3F43"/>
    <w:rsid w:val="00314ECF"/>
    <w:rsid w:val="00336318"/>
    <w:rsid w:val="00355B37"/>
    <w:rsid w:val="00360978"/>
    <w:rsid w:val="00396D01"/>
    <w:rsid w:val="003E3C52"/>
    <w:rsid w:val="00431E51"/>
    <w:rsid w:val="0044556B"/>
    <w:rsid w:val="00446620"/>
    <w:rsid w:val="00452D5E"/>
    <w:rsid w:val="00455F8E"/>
    <w:rsid w:val="00471E93"/>
    <w:rsid w:val="004829C3"/>
    <w:rsid w:val="00483F00"/>
    <w:rsid w:val="004A3E14"/>
    <w:rsid w:val="004F1677"/>
    <w:rsid w:val="00554C6F"/>
    <w:rsid w:val="00566897"/>
    <w:rsid w:val="005A186E"/>
    <w:rsid w:val="006062E7"/>
    <w:rsid w:val="00653717"/>
    <w:rsid w:val="00663A0E"/>
    <w:rsid w:val="006921DB"/>
    <w:rsid w:val="006C41F8"/>
    <w:rsid w:val="006C427D"/>
    <w:rsid w:val="006D3424"/>
    <w:rsid w:val="00707FEF"/>
    <w:rsid w:val="007242F3"/>
    <w:rsid w:val="007300BB"/>
    <w:rsid w:val="00745C9B"/>
    <w:rsid w:val="00776EB8"/>
    <w:rsid w:val="007A6E6A"/>
    <w:rsid w:val="007A7975"/>
    <w:rsid w:val="007D75F7"/>
    <w:rsid w:val="007E48E8"/>
    <w:rsid w:val="007F29D5"/>
    <w:rsid w:val="00800160"/>
    <w:rsid w:val="00820872"/>
    <w:rsid w:val="00844539"/>
    <w:rsid w:val="00886FA1"/>
    <w:rsid w:val="008C008F"/>
    <w:rsid w:val="008C3F0B"/>
    <w:rsid w:val="008E282D"/>
    <w:rsid w:val="0090269C"/>
    <w:rsid w:val="00903F9C"/>
    <w:rsid w:val="00911832"/>
    <w:rsid w:val="00966C80"/>
    <w:rsid w:val="00974DBA"/>
    <w:rsid w:val="0097531A"/>
    <w:rsid w:val="009A3C4E"/>
    <w:rsid w:val="009A59A3"/>
    <w:rsid w:val="009B2114"/>
    <w:rsid w:val="00A50A68"/>
    <w:rsid w:val="00A621DE"/>
    <w:rsid w:val="00A7656E"/>
    <w:rsid w:val="00A91B4C"/>
    <w:rsid w:val="00AA3BCA"/>
    <w:rsid w:val="00AA5CDF"/>
    <w:rsid w:val="00AB5F59"/>
    <w:rsid w:val="00AF3EED"/>
    <w:rsid w:val="00B22832"/>
    <w:rsid w:val="00BC3B1A"/>
    <w:rsid w:val="00C03425"/>
    <w:rsid w:val="00C15934"/>
    <w:rsid w:val="00C244B3"/>
    <w:rsid w:val="00C4377B"/>
    <w:rsid w:val="00C56476"/>
    <w:rsid w:val="00C56A15"/>
    <w:rsid w:val="00C64828"/>
    <w:rsid w:val="00C6737B"/>
    <w:rsid w:val="00CA3516"/>
    <w:rsid w:val="00CB6948"/>
    <w:rsid w:val="00CC459E"/>
    <w:rsid w:val="00D12160"/>
    <w:rsid w:val="00D421FC"/>
    <w:rsid w:val="00D50BD7"/>
    <w:rsid w:val="00D956E6"/>
    <w:rsid w:val="00DA1AC6"/>
    <w:rsid w:val="00DA605C"/>
    <w:rsid w:val="00DD2C06"/>
    <w:rsid w:val="00DE2B22"/>
    <w:rsid w:val="00E428D9"/>
    <w:rsid w:val="00EA3EF6"/>
    <w:rsid w:val="00EF1157"/>
    <w:rsid w:val="00F70E1C"/>
    <w:rsid w:val="00F710BD"/>
    <w:rsid w:val="00F75F13"/>
    <w:rsid w:val="00FB5610"/>
    <w:rsid w:val="00FD242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7A64C"/>
  <w15:docId w15:val="{2CB79D45-EE69-4D67-B3B1-D9AB42C51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3"/>
        <w:sz w:val="24"/>
        <w:szCs w:val="24"/>
        <w:lang w:val="es-CO"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tulo1">
    <w:name w:val="heading 1"/>
    <w:basedOn w:val="Standard"/>
    <w:next w:val="Standard"/>
    <w:pPr>
      <w:keepNext/>
      <w:spacing w:line="480" w:lineRule="auto"/>
      <w:jc w:val="center"/>
      <w:outlineLvl w:val="0"/>
    </w:pPr>
    <w:rPr>
      <w:rFonts w:ascii="Arial" w:eastAsia="Arial" w:hAnsi="Arial" w:cs="Arial"/>
      <w:b/>
      <w:bCs/>
      <w:sz w:val="24"/>
      <w:szCs w:val="24"/>
    </w:rPr>
  </w:style>
  <w:style w:type="paragraph" w:styleId="Ttulo2">
    <w:name w:val="heading 2"/>
    <w:basedOn w:val="Standard"/>
    <w:next w:val="Standard"/>
    <w:pPr>
      <w:keepNext/>
      <w:outlineLvl w:val="1"/>
    </w:pPr>
    <w:rPr>
      <w:rFonts w:ascii="Arial" w:eastAsia="Arial" w:hAnsi="Arial" w:cs="Arial"/>
      <w:b/>
      <w:bCs/>
      <w:sz w:val="24"/>
      <w:szCs w:val="24"/>
    </w:rPr>
  </w:style>
  <w:style w:type="paragraph" w:styleId="Ttulo3">
    <w:name w:val="heading 3"/>
    <w:basedOn w:val="Standard"/>
    <w:next w:val="Standard"/>
    <w:pPr>
      <w:keepNext/>
      <w:jc w:val="both"/>
      <w:outlineLvl w:val="2"/>
    </w:pPr>
    <w:rPr>
      <w:rFonts w:ascii="Arial" w:eastAsia="Arial" w:hAnsi="Arial" w:cs="Arial"/>
      <w:sz w:val="24"/>
      <w:szCs w:val="24"/>
    </w:rPr>
  </w:style>
  <w:style w:type="paragraph" w:styleId="Ttulo4">
    <w:name w:val="heading 4"/>
    <w:basedOn w:val="Standard"/>
    <w:next w:val="Standard"/>
    <w:pPr>
      <w:keepNext/>
      <w:jc w:val="both"/>
      <w:outlineLvl w:val="3"/>
    </w:pPr>
    <w:rPr>
      <w:rFonts w:ascii="Arial" w:eastAsia="Arial" w:hAnsi="Arial" w:cs="Arial"/>
      <w:b/>
      <w:bCs/>
      <w:sz w:val="24"/>
      <w:szCs w:val="24"/>
    </w:rPr>
  </w:style>
  <w:style w:type="paragraph" w:styleId="Ttulo5">
    <w:name w:val="heading 5"/>
    <w:basedOn w:val="Standard"/>
    <w:next w:val="Standard"/>
    <w:pPr>
      <w:keepNext/>
      <w:jc w:val="both"/>
      <w:outlineLvl w:val="4"/>
    </w:pPr>
    <w:rPr>
      <w:b/>
      <w:bCs/>
      <w:sz w:val="12"/>
      <w:szCs w:val="12"/>
    </w:rPr>
  </w:style>
  <w:style w:type="paragraph" w:styleId="Ttulo6">
    <w:name w:val="heading 6"/>
    <w:basedOn w:val="Standard"/>
    <w:next w:val="Standard"/>
    <w:pPr>
      <w:keepNext/>
      <w:outlineLvl w:val="5"/>
    </w:pPr>
    <w:rPr>
      <w:rFonts w:ascii="Tahoma" w:eastAsia="Tahoma" w:hAnsi="Tahoma" w:cs="Tahom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suppressAutoHyphens/>
    </w:pPr>
    <w:rPr>
      <w:rFonts w:eastAsia="Times New Roman" w:cs="Times New Roman"/>
      <w:sz w:val="20"/>
      <w:szCs w:val="20"/>
      <w:lang w:val="es-ES" w:bidi="es-ES"/>
    </w:rPr>
  </w:style>
  <w:style w:type="paragraph" w:styleId="Encabezado">
    <w:name w:val="header"/>
    <w:basedOn w:val="Standard"/>
    <w:next w:val="Textbody"/>
    <w:pPr>
      <w:tabs>
        <w:tab w:val="center" w:pos="4252"/>
        <w:tab w:val="right" w:pos="8504"/>
      </w:tabs>
    </w:pPr>
  </w:style>
  <w:style w:type="paragraph" w:customStyle="1" w:styleId="Textbody">
    <w:name w:val="Text body"/>
    <w:basedOn w:val="Standard"/>
    <w:qFormat/>
    <w:pPr>
      <w:spacing w:after="120"/>
    </w:pPr>
  </w:style>
  <w:style w:type="paragraph" w:styleId="Lista">
    <w:name w:val="List"/>
    <w:basedOn w:val="Textbody"/>
    <w:rPr>
      <w:rFonts w:cs="Tahoma"/>
    </w:rPr>
  </w:style>
  <w:style w:type="paragraph" w:styleId="Descripcin">
    <w:name w:val="caption"/>
    <w:basedOn w:val="Standard"/>
    <w:pPr>
      <w:suppressLineNumbers/>
      <w:spacing w:before="120" w:after="120"/>
    </w:pPr>
    <w:rPr>
      <w:rFonts w:cs="Tahoma"/>
      <w:i/>
      <w:iCs/>
    </w:rPr>
  </w:style>
  <w:style w:type="paragraph" w:customStyle="1" w:styleId="Index">
    <w:name w:val="Index"/>
    <w:basedOn w:val="Standard"/>
    <w:pPr>
      <w:suppressLineNumbers/>
    </w:pPr>
    <w:rPr>
      <w:rFonts w:cs="Tahoma"/>
    </w:rPr>
  </w:style>
  <w:style w:type="paragraph" w:customStyle="1" w:styleId="Encabezado1">
    <w:name w:val="Encabezado1"/>
    <w:basedOn w:val="Standard"/>
    <w:next w:val="Textbody"/>
    <w:pPr>
      <w:keepNext/>
      <w:spacing w:before="240" w:after="120"/>
    </w:pPr>
    <w:rPr>
      <w:rFonts w:ascii="Liberation Sans" w:eastAsia="DejaVu Sans" w:hAnsi="Liberation Sans" w:cs="DejaVu Sans"/>
      <w:sz w:val="28"/>
      <w:szCs w:val="28"/>
    </w:rPr>
  </w:style>
  <w:style w:type="paragraph" w:customStyle="1" w:styleId="Heading">
    <w:name w:val="Heading"/>
    <w:basedOn w:val="Standard"/>
    <w:next w:val="Textbody"/>
    <w:pPr>
      <w:keepNext/>
      <w:spacing w:before="240" w:after="120"/>
    </w:pPr>
    <w:rPr>
      <w:rFonts w:ascii="Liberation Sans" w:eastAsia="Microsoft YaHei" w:hAnsi="Liberation Sans" w:cs="Mangal"/>
      <w:sz w:val="28"/>
      <w:szCs w:val="28"/>
    </w:rPr>
  </w:style>
  <w:style w:type="paragraph" w:customStyle="1" w:styleId="Headinguser">
    <w:name w:val="Heading (user)"/>
    <w:basedOn w:val="Standard"/>
    <w:next w:val="Textbody"/>
    <w:pPr>
      <w:keepNext/>
      <w:spacing w:before="240" w:after="120"/>
    </w:pPr>
    <w:rPr>
      <w:rFonts w:ascii="Liberation Sans" w:eastAsia="DejaVu Sans" w:hAnsi="Liberation Sans" w:cs="DejaVu Sans"/>
      <w:sz w:val="28"/>
      <w:szCs w:val="28"/>
    </w:rPr>
  </w:style>
  <w:style w:type="paragraph" w:customStyle="1" w:styleId="Captionuser">
    <w:name w:val="Caption (user)"/>
    <w:basedOn w:val="Standard"/>
    <w:pPr>
      <w:suppressLineNumbers/>
      <w:spacing w:before="120" w:after="120"/>
    </w:pPr>
    <w:rPr>
      <w:i/>
      <w:iCs/>
      <w:sz w:val="24"/>
      <w:szCs w:val="24"/>
    </w:rPr>
  </w:style>
  <w:style w:type="paragraph" w:customStyle="1" w:styleId="Indexuser">
    <w:name w:val="Index (user)"/>
    <w:basedOn w:val="Standard"/>
    <w:pPr>
      <w:suppressLineNumbers/>
    </w:pPr>
  </w:style>
  <w:style w:type="paragraph" w:styleId="Piedepgina">
    <w:name w:val="footer"/>
    <w:basedOn w:val="Standard"/>
    <w:pPr>
      <w:suppressLineNumbers/>
      <w:tabs>
        <w:tab w:val="center" w:pos="4987"/>
        <w:tab w:val="right" w:pos="9974"/>
      </w:tabs>
    </w:pPr>
  </w:style>
  <w:style w:type="paragraph" w:styleId="Mapadeldocumento">
    <w:name w:val="Document Map"/>
    <w:basedOn w:val="Standard"/>
    <w:rPr>
      <w:rFonts w:ascii="Tahoma" w:eastAsia="Tahoma" w:hAnsi="Tahoma" w:cs="Tahoma"/>
    </w:rPr>
  </w:style>
  <w:style w:type="paragraph" w:styleId="Textodeglobo">
    <w:name w:val="Balloon Text"/>
    <w:basedOn w:val="Standard"/>
    <w:rPr>
      <w:rFonts w:ascii="Tahoma" w:eastAsia="Tahoma" w:hAnsi="Tahoma" w:cs="Tahoma"/>
      <w:sz w:val="16"/>
      <w:szCs w:val="16"/>
    </w:rPr>
  </w:style>
  <w:style w:type="paragraph" w:customStyle="1" w:styleId="estilo4">
    <w:name w:val="estilo4"/>
    <w:basedOn w:val="Standard"/>
    <w:pPr>
      <w:spacing w:before="100" w:after="100"/>
    </w:pPr>
    <w:rPr>
      <w:color w:val="000000"/>
      <w:sz w:val="24"/>
      <w:szCs w:val="24"/>
    </w:rPr>
  </w:style>
  <w:style w:type="paragraph" w:customStyle="1" w:styleId="estilo5">
    <w:name w:val="estilo5"/>
    <w:basedOn w:val="Standard"/>
    <w:pPr>
      <w:spacing w:before="100" w:after="100"/>
    </w:pPr>
    <w:rPr>
      <w:sz w:val="24"/>
      <w:szCs w:val="24"/>
    </w:rPr>
  </w:style>
  <w:style w:type="paragraph" w:styleId="NormalWeb">
    <w:name w:val="Normal (Web)"/>
    <w:basedOn w:val="Standard"/>
    <w:pPr>
      <w:spacing w:before="100" w:after="100"/>
    </w:pPr>
    <w:rPr>
      <w:sz w:val="24"/>
      <w:szCs w:val="24"/>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Listavistosa-nfasis11">
    <w:name w:val="Lista vistosa - Énfasis 11"/>
    <w:basedOn w:val="Standard"/>
    <w:pPr>
      <w:ind w:left="720"/>
    </w:pPr>
  </w:style>
  <w:style w:type="paragraph" w:customStyle="1" w:styleId="ListIndent">
    <w:name w:val="List Indent"/>
    <w:basedOn w:val="Textbody"/>
    <w:pPr>
      <w:tabs>
        <w:tab w:val="left" w:pos="25184"/>
      </w:tabs>
      <w:ind w:left="2835" w:hanging="2551"/>
    </w:pPr>
  </w:style>
  <w:style w:type="paragraph" w:customStyle="1" w:styleId="Sangranegativa">
    <w:name w:val="Sangría negativa"/>
    <w:basedOn w:val="Textbody"/>
    <w:pPr>
      <w:tabs>
        <w:tab w:val="left" w:pos="18144"/>
      </w:tabs>
      <w:ind w:left="567" w:hanging="283"/>
    </w:pPr>
  </w:style>
  <w:style w:type="paragraph" w:customStyle="1" w:styleId="Textbodyindent">
    <w:name w:val="Text body indent"/>
    <w:basedOn w:val="Textbody"/>
    <w:pPr>
      <w:ind w:left="283"/>
    </w:pPr>
  </w:style>
  <w:style w:type="paragraph" w:customStyle="1" w:styleId="Textoindependiente31">
    <w:name w:val="Texto independiente 31"/>
    <w:basedOn w:val="Standard"/>
    <w:pPr>
      <w:spacing w:line="100" w:lineRule="atLeast"/>
    </w:pPr>
    <w:rPr>
      <w:b/>
      <w:sz w:val="24"/>
    </w:rPr>
  </w:style>
  <w:style w:type="paragraph" w:customStyle="1" w:styleId="CUERPOTEXTO">
    <w:name w:val="CUERPO TEXTO"/>
    <w:pPr>
      <w:tabs>
        <w:tab w:val="center" w:pos="510"/>
        <w:tab w:val="left" w:pos="1134"/>
      </w:tabs>
      <w:suppressAutoHyphens/>
      <w:autoSpaceDE w:val="0"/>
      <w:spacing w:before="28" w:after="28" w:line="210" w:lineRule="atLeast"/>
      <w:ind w:firstLine="283"/>
      <w:jc w:val="both"/>
    </w:pPr>
    <w:rPr>
      <w:rFonts w:eastAsia="Arial" w:cs="Times New Roman"/>
      <w:color w:val="000000"/>
      <w:sz w:val="19"/>
      <w:szCs w:val="19"/>
      <w:lang w:val="es-ES" w:bidi="ar-SA"/>
    </w:rPr>
  </w:style>
  <w:style w:type="paragraph" w:customStyle="1" w:styleId="TableContentsuser">
    <w:name w:val="Table Contents (user)"/>
    <w:basedOn w:val="Standard"/>
    <w:pPr>
      <w:suppressLineNumbers/>
    </w:pPr>
  </w:style>
  <w:style w:type="paragraph" w:customStyle="1" w:styleId="TableHeadinguser">
    <w:name w:val="Table Heading (user)"/>
    <w:basedOn w:val="TableContentsuser"/>
    <w:pPr>
      <w:jc w:val="center"/>
    </w:pPr>
    <w:rPr>
      <w:b/>
      <w:bCs/>
    </w:rPr>
  </w:style>
  <w:style w:type="paragraph" w:styleId="Prrafodelista">
    <w:name w:val="List Paragraph"/>
    <w:basedOn w:val="Standard"/>
    <w:pPr>
      <w:ind w:left="708"/>
    </w:p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0">
    <w:name w:val="WW8Num3z0"/>
    <w:rPr>
      <w:rFonts w:ascii="Arial" w:eastAsia="Arial" w:hAnsi="Arial" w:cs="Aria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8Num4z0">
    <w:name w:val="WW8Num4z0"/>
    <w:rPr>
      <w:rFonts w:ascii="Arial" w:eastAsia="Arial" w:hAnsi="Arial" w:cs="Arial"/>
    </w:rPr>
  </w:style>
  <w:style w:type="character" w:customStyle="1" w:styleId="WW8Num5z0">
    <w:name w:val="WW8Num5z0"/>
    <w:rPr>
      <w:rFonts w:ascii="Arial" w:eastAsia="Arial" w:hAnsi="Arial" w:cs="Arial"/>
    </w:rPr>
  </w:style>
  <w:style w:type="character" w:customStyle="1" w:styleId="WW8Num6z0">
    <w:name w:val="WW8Num6z0"/>
    <w:rPr>
      <w:rFonts w:ascii="Arial" w:eastAsia="Arial" w:hAnsi="Arial" w:cs="Arial"/>
    </w:rPr>
  </w:style>
  <w:style w:type="character" w:customStyle="1" w:styleId="WW8Num9z0">
    <w:name w:val="WW8Num9z0"/>
    <w:rPr>
      <w:rFonts w:ascii="Symbol" w:eastAsia="Symbol" w:hAnsi="Symbol" w:cs="Symbol"/>
    </w:rPr>
  </w:style>
  <w:style w:type="character" w:customStyle="1" w:styleId="WW8Num10z0">
    <w:name w:val="WW8Num10z0"/>
    <w:rPr>
      <w:rFonts w:ascii="Symbol" w:eastAsia="Symbol" w:hAnsi="Symbol" w:cs="Symbol"/>
    </w:rPr>
  </w:style>
  <w:style w:type="character" w:customStyle="1" w:styleId="WW8Num11z0">
    <w:name w:val="WW8Num11z0"/>
    <w:rPr>
      <w:rFonts w:ascii="Symbol" w:eastAsia="Symbol" w:hAnsi="Symbol" w:cs="Symbol"/>
    </w:rPr>
  </w:style>
  <w:style w:type="character" w:customStyle="1" w:styleId="WW8Num12z0">
    <w:name w:val="WW8Num12z0"/>
    <w:rPr>
      <w:rFonts w:ascii="Symbol" w:eastAsia="Symbol" w:hAnsi="Symbol" w:cs="Symbol"/>
    </w:rPr>
  </w:style>
  <w:style w:type="character" w:customStyle="1" w:styleId="WW8Num13z0">
    <w:name w:val="WW8Num13z0"/>
    <w:rPr>
      <w:rFonts w:ascii="Symbol" w:eastAsia="Symbol" w:hAnsi="Symbol" w:cs="Symbol"/>
    </w:rPr>
  </w:style>
  <w:style w:type="character" w:customStyle="1" w:styleId="WW8Num14z0">
    <w:name w:val="WW8Num14z0"/>
    <w:rPr>
      <w:rFonts w:ascii="Symbol" w:eastAsia="Symbol" w:hAnsi="Symbol" w:cs="Symbol"/>
    </w:rPr>
  </w:style>
  <w:style w:type="character" w:customStyle="1" w:styleId="WW8Num15z0">
    <w:name w:val="WW8Num15z0"/>
    <w:rPr>
      <w:rFonts w:ascii="Symbol" w:eastAsia="Symbol" w:hAnsi="Symbol" w:cs="Symbol"/>
    </w:rPr>
  </w:style>
  <w:style w:type="character" w:customStyle="1" w:styleId="WW8Num16z0">
    <w:name w:val="WW8Num16z0"/>
    <w:rPr>
      <w:rFonts w:ascii="Arial" w:eastAsia="Arial" w:hAnsi="Arial" w:cs="Arial"/>
    </w:rPr>
  </w:style>
  <w:style w:type="character" w:customStyle="1" w:styleId="WW8Num17z0">
    <w:name w:val="WW8Num17z0"/>
    <w:rPr>
      <w:rFonts w:ascii="Arial" w:eastAsia="Arial" w:hAnsi="Arial" w:cs="Arial"/>
    </w:rPr>
  </w:style>
  <w:style w:type="character" w:customStyle="1" w:styleId="WW8Num18z0">
    <w:name w:val="WW8Num18z0"/>
    <w:rPr>
      <w:rFonts w:ascii="Arial" w:eastAsia="Arial" w:hAnsi="Arial" w:cs="Arial"/>
    </w:rPr>
  </w:style>
  <w:style w:type="character" w:customStyle="1" w:styleId="WW8Num19z0">
    <w:name w:val="WW8Num19z0"/>
    <w:rPr>
      <w:rFonts w:ascii="Arial" w:eastAsia="Arial" w:hAnsi="Arial" w:cs="Arial"/>
    </w:rPr>
  </w:style>
  <w:style w:type="character" w:customStyle="1" w:styleId="WW8Num20z0">
    <w:name w:val="WW8Num20z0"/>
    <w:rPr>
      <w:rFonts w:ascii="Arial" w:eastAsia="Arial" w:hAnsi="Arial" w:cs="Arial"/>
    </w:rPr>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8Num2z0">
    <w:name w:val="WW8Num2z0"/>
    <w:rPr>
      <w:rFonts w:ascii="Arial" w:eastAsia="Arial" w:hAnsi="Arial" w:cs="Arial"/>
    </w:rPr>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RTFNum31">
    <w:name w:val="RTF_Num 3 1"/>
    <w:rPr>
      <w:rFonts w:ascii="Wingdings" w:eastAsia="Wingdings" w:hAnsi="Wingdings" w:cs="Wingdings"/>
      <w:b w:val="0"/>
      <w:bCs w:val="0"/>
      <w:i w:val="0"/>
      <w:iCs w:val="0"/>
      <w:sz w:val="24"/>
      <w:szCs w:val="24"/>
    </w:rPr>
  </w:style>
  <w:style w:type="character" w:customStyle="1" w:styleId="Internetlink">
    <w:name w:val="Internet link"/>
    <w:basedOn w:val="Fuentedeprrafopredeter"/>
    <w:rPr>
      <w:color w:val="0000FF"/>
      <w:u w:val="single"/>
    </w:rPr>
  </w:style>
  <w:style w:type="character" w:customStyle="1" w:styleId="estilo61">
    <w:name w:val="estilo61"/>
    <w:basedOn w:val="Fuentedeprrafopredeter"/>
    <w:rPr>
      <w:b/>
      <w:bCs/>
      <w:color w:val="FF0000"/>
    </w:rPr>
  </w:style>
  <w:style w:type="character" w:customStyle="1" w:styleId="NumberingSymbols">
    <w:name w:val="Numbering Symbols"/>
  </w:style>
  <w:style w:type="character" w:customStyle="1" w:styleId="VisitedInternetLink">
    <w:name w:val="Visited Internet Link"/>
    <w:rPr>
      <w:color w:val="800000"/>
      <w:u w:val="single"/>
    </w:rPr>
  </w:style>
  <w:style w:type="character" w:customStyle="1" w:styleId="WW8Num11z1">
    <w:name w:val="WW8Num11z1"/>
    <w:rPr>
      <w:rFonts w:ascii="Courier New" w:eastAsia="Courier New" w:hAnsi="Courier New" w:cs="Courier New"/>
    </w:rPr>
  </w:style>
  <w:style w:type="character" w:customStyle="1" w:styleId="WW8Num11z2">
    <w:name w:val="WW8Num11z2"/>
    <w:rPr>
      <w:rFonts w:ascii="Wingdings" w:eastAsia="Wingdings" w:hAnsi="Wingdings" w:cs="Wingdings"/>
    </w:rPr>
  </w:style>
  <w:style w:type="character" w:customStyle="1" w:styleId="WW8Num13z1">
    <w:name w:val="WW8Num13z1"/>
    <w:rPr>
      <w:rFonts w:ascii="Courier New" w:eastAsia="Courier New" w:hAnsi="Courier New" w:cs="Courier New"/>
    </w:rPr>
  </w:style>
  <w:style w:type="character" w:customStyle="1" w:styleId="WW8Num13z2">
    <w:name w:val="WW8Num13z2"/>
    <w:rPr>
      <w:rFonts w:ascii="Wingdings" w:eastAsia="Wingdings" w:hAnsi="Wingdings" w:cs="Wingdings"/>
    </w:rPr>
  </w:style>
  <w:style w:type="character" w:customStyle="1" w:styleId="WW8Num15z1">
    <w:name w:val="WW8Num15z1"/>
    <w:rPr>
      <w:rFonts w:ascii="Courier New" w:eastAsia="Courier New" w:hAnsi="Courier New" w:cs="Courier New"/>
    </w:rPr>
  </w:style>
  <w:style w:type="character" w:customStyle="1" w:styleId="WW8Num15z2">
    <w:name w:val="WW8Num15z2"/>
    <w:rPr>
      <w:rFonts w:ascii="Wingdings" w:eastAsia="Wingdings" w:hAnsi="Wingdings" w:cs="Wingdings"/>
    </w:rPr>
  </w:style>
  <w:style w:type="character" w:customStyle="1" w:styleId="WW8Num12z1">
    <w:name w:val="WW8Num12z1"/>
    <w:rPr>
      <w:rFonts w:ascii="Courier New" w:eastAsia="Courier New" w:hAnsi="Courier New" w:cs="Courier New"/>
    </w:rPr>
  </w:style>
  <w:style w:type="character" w:customStyle="1" w:styleId="WW8Num12z2">
    <w:name w:val="WW8Num12z2"/>
    <w:rPr>
      <w:rFonts w:ascii="Wingdings" w:eastAsia="Wingdings" w:hAnsi="Wingdings" w:cs="Wingdings"/>
    </w:rPr>
  </w:style>
  <w:style w:type="character" w:customStyle="1" w:styleId="WW8Num10z1">
    <w:name w:val="WW8Num10z1"/>
    <w:rPr>
      <w:rFonts w:ascii="Courier New" w:eastAsia="Courier New" w:hAnsi="Courier New" w:cs="Courier New"/>
    </w:rPr>
  </w:style>
  <w:style w:type="character" w:customStyle="1" w:styleId="WW8Num10z2">
    <w:name w:val="WW8Num10z2"/>
    <w:rPr>
      <w:rFonts w:ascii="Wingdings" w:eastAsia="Wingdings" w:hAnsi="Wingdings" w:cs="Wingdings"/>
    </w:rPr>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38z0">
    <w:name w:val="WW8Num38z0"/>
    <w:rPr>
      <w:rFonts w:ascii="Symbol" w:eastAsia="Symbol" w:hAnsi="Symbol" w:cs="Symbol"/>
    </w:rPr>
  </w:style>
  <w:style w:type="character" w:customStyle="1" w:styleId="WW8Num38z1">
    <w:name w:val="WW8Num38z1"/>
    <w:rPr>
      <w:rFonts w:ascii="Courier New" w:eastAsia="Courier New" w:hAnsi="Courier New" w:cs="Courier New"/>
    </w:rPr>
  </w:style>
  <w:style w:type="character" w:customStyle="1" w:styleId="WW8Num38z2">
    <w:name w:val="WW8Num38z2"/>
    <w:rPr>
      <w:rFonts w:ascii="Wingdings" w:eastAsia="Wingdings" w:hAnsi="Wingdings" w:cs="Wingdings"/>
    </w:rPr>
  </w:style>
  <w:style w:type="character" w:customStyle="1" w:styleId="WW8Num40z0">
    <w:name w:val="WW8Num40z0"/>
    <w:rPr>
      <w:rFonts w:ascii="Symbol" w:eastAsia="Symbol" w:hAnsi="Symbol" w:cs="Symbol"/>
    </w:rPr>
  </w:style>
  <w:style w:type="character" w:customStyle="1" w:styleId="WW8Num40z1">
    <w:name w:val="WW8Num40z1"/>
    <w:rPr>
      <w:rFonts w:ascii="Courier New" w:eastAsia="Courier New" w:hAnsi="Courier New" w:cs="Courier New"/>
    </w:rPr>
  </w:style>
  <w:style w:type="character" w:customStyle="1" w:styleId="WW8Num40z2">
    <w:name w:val="WW8Num40z2"/>
    <w:rPr>
      <w:rFonts w:ascii="Wingdings" w:eastAsia="Wingdings" w:hAnsi="Wingdings" w:cs="Wingdings"/>
    </w:rPr>
  </w:style>
  <w:style w:type="character" w:customStyle="1" w:styleId="BulletSymbols">
    <w:name w:val="Bullet Symbols"/>
    <w:rPr>
      <w:rFonts w:ascii="OpenSymbol, 'Arial Unicode MS'" w:eastAsia="OpenSymbol, 'Arial Unicode MS'" w:hAnsi="OpenSymbol, 'Arial Unicode MS'" w:cs="OpenSymbol, 'Arial Unicode MS'"/>
    </w:rPr>
  </w:style>
  <w:style w:type="character" w:customStyle="1" w:styleId="WW8Num45z0">
    <w:name w:val="WW8Num45z0"/>
    <w:rPr>
      <w:rFonts w:ascii="Arial" w:eastAsia="Arial" w:hAnsi="Arial" w:cs="Arial"/>
    </w:rPr>
  </w:style>
  <w:style w:type="character" w:customStyle="1" w:styleId="WW8Num30z0">
    <w:name w:val="WW8Num30z0"/>
    <w:rPr>
      <w:rFonts w:ascii="Arial" w:eastAsia="Arial" w:hAnsi="Arial" w:cs="Arial"/>
    </w:rPr>
  </w:style>
  <w:style w:type="character" w:customStyle="1" w:styleId="WW8Num39z0">
    <w:name w:val="WW8Num39z0"/>
    <w:rPr>
      <w:rFonts w:ascii="Arial" w:eastAsia="Arial" w:hAnsi="Arial" w:cs="Arial"/>
    </w:rPr>
  </w:style>
  <w:style w:type="character" w:customStyle="1" w:styleId="WW8Num36z0">
    <w:name w:val="WW8Num36z0"/>
    <w:rPr>
      <w:rFonts w:ascii="Arial" w:eastAsia="Arial" w:hAnsi="Arial" w:cs="Arial"/>
    </w:rPr>
  </w:style>
  <w:style w:type="character" w:customStyle="1" w:styleId="WW8Num32z0">
    <w:name w:val="WW8Num32z0"/>
    <w:rPr>
      <w:rFonts w:ascii="Arial" w:eastAsia="Arial" w:hAnsi="Arial" w:cs="Arial"/>
    </w:rPr>
  </w:style>
  <w:style w:type="character" w:customStyle="1" w:styleId="WW8Num31z0">
    <w:name w:val="WW8Num31z0"/>
    <w:rPr>
      <w:rFonts w:ascii="Arial" w:eastAsia="Arial" w:hAnsi="Arial" w:cs="Arial"/>
    </w:rPr>
  </w:style>
  <w:style w:type="character" w:customStyle="1" w:styleId="WW8Num42z0">
    <w:name w:val="WW8Num42z0"/>
    <w:rPr>
      <w:rFonts w:ascii="Arial" w:eastAsia="Arial" w:hAnsi="Arial" w:cs="Arial"/>
    </w:rPr>
  </w:style>
  <w:style w:type="character" w:customStyle="1" w:styleId="WW8Num26z0">
    <w:name w:val="WW8Num26z0"/>
    <w:rPr>
      <w:rFonts w:ascii="Arial" w:eastAsia="Arial" w:hAnsi="Arial" w:cs="Arial"/>
    </w:rPr>
  </w:style>
  <w:style w:type="character" w:customStyle="1" w:styleId="WW8Num29z0">
    <w:name w:val="WW8Num29z0"/>
    <w:rPr>
      <w:rFonts w:ascii="Arial" w:eastAsia="Arial" w:hAnsi="Arial" w:cs="Arial"/>
    </w:rPr>
  </w:style>
  <w:style w:type="character" w:styleId="Hipervnculo">
    <w:name w:val="Hyperlink"/>
    <w:rPr>
      <w:color w:val="0000FF"/>
      <w:u w:val="single"/>
    </w:rPr>
  </w:style>
  <w:style w:type="paragraph" w:styleId="Textoindependiente">
    <w:name w:val="Body Text"/>
    <w:basedOn w:val="Normal"/>
    <w:pPr>
      <w:spacing w:after="120"/>
      <w:textAlignment w:val="auto"/>
    </w:pPr>
    <w:rPr>
      <w:rFonts w:ascii="Liberation Serif" w:eastAsia="WenQuanYi Micro Hei" w:hAnsi="Liberation Serif" w:cs="Lohit Hindi"/>
    </w:rPr>
  </w:style>
  <w:style w:type="character" w:customStyle="1" w:styleId="TextoindependienteCar">
    <w:name w:val="Texto independiente Car"/>
    <w:basedOn w:val="Fuentedeprrafopredeter"/>
    <w:rPr>
      <w:rFonts w:ascii="Liberation Serif" w:eastAsia="WenQuanYi Micro Hei" w:hAnsi="Liberation Serif" w:cs="Lohit Hindi"/>
      <w:kern w:val="3"/>
    </w:rPr>
  </w:style>
  <w:style w:type="paragraph" w:customStyle="1" w:styleId="Contenidodelatabla">
    <w:name w:val="Contenido de la tabla"/>
    <w:basedOn w:val="Normal"/>
    <w:pPr>
      <w:suppressLineNumbers/>
      <w:textAlignment w:val="auto"/>
    </w:pPr>
    <w:rPr>
      <w:rFonts w:ascii="Liberation Serif" w:eastAsia="WenQuanYi Micro Hei" w:hAnsi="Liberation Serif" w:cs="Lohit Hindi"/>
    </w:rPr>
  </w:style>
  <w:style w:type="paragraph" w:customStyle="1" w:styleId="TableParagraph">
    <w:name w:val="Table Paragraph"/>
    <w:basedOn w:val="Normal"/>
    <w:pPr>
      <w:suppressAutoHyphens w:val="0"/>
      <w:autoSpaceDE w:val="0"/>
      <w:textAlignment w:val="auto"/>
    </w:pPr>
    <w:rPr>
      <w:rFonts w:ascii="Arial" w:eastAsia="Arial" w:hAnsi="Arial" w:cs="Arial"/>
      <w:kern w:val="0"/>
      <w:sz w:val="22"/>
      <w:szCs w:val="22"/>
      <w:lang w:val="es-ES" w:eastAsia="es-ES" w:bidi="es-ES"/>
    </w:rPr>
  </w:style>
  <w:style w:type="character" w:customStyle="1" w:styleId="PiedepginaCar">
    <w:name w:val="Pie de página Car"/>
    <w:basedOn w:val="Fuentedeprrafopredeter"/>
    <w:rPr>
      <w:rFonts w:eastAsia="Times New Roman" w:cs="Times New Roman"/>
      <w:sz w:val="20"/>
      <w:szCs w:val="20"/>
      <w:lang w:val="es-ES" w:bidi="es-ES"/>
    </w:rPr>
  </w:style>
  <w:style w:type="character" w:styleId="Refdecomentario">
    <w:name w:val="annotation reference"/>
    <w:basedOn w:val="Fuentedeprrafopredeter"/>
    <w:rPr>
      <w:sz w:val="16"/>
      <w:szCs w:val="16"/>
    </w:rPr>
  </w:style>
  <w:style w:type="paragraph" w:styleId="Textocomentario">
    <w:name w:val="annotation text"/>
    <w:basedOn w:val="Normal"/>
    <w:rPr>
      <w:sz w:val="20"/>
      <w:szCs w:val="18"/>
    </w:rPr>
  </w:style>
  <w:style w:type="character" w:customStyle="1" w:styleId="TextocomentarioCar">
    <w:name w:val="Texto comentario Car"/>
    <w:basedOn w:val="Fuentedeprrafopredeter"/>
    <w:rPr>
      <w:sz w:val="20"/>
      <w:szCs w:val="18"/>
    </w:rPr>
  </w:style>
  <w:style w:type="paragraph" w:styleId="Asuntodelcomentario">
    <w:name w:val="annotation subject"/>
    <w:basedOn w:val="Textocomentario"/>
    <w:next w:val="Textocomentario"/>
    <w:rPr>
      <w:b/>
      <w:bCs/>
    </w:rPr>
  </w:style>
  <w:style w:type="character" w:customStyle="1" w:styleId="AsuntodelcomentarioCar">
    <w:name w:val="Asunto del comentario Car"/>
    <w:basedOn w:val="TextocomentarioCar"/>
    <w:rPr>
      <w:b/>
      <w:bCs/>
      <w:sz w:val="20"/>
      <w:szCs w:val="18"/>
    </w:rPr>
  </w:style>
  <w:style w:type="paragraph" w:styleId="Revisin">
    <w:name w:val="Revision"/>
    <w:pPr>
      <w:widowControl/>
      <w:textAlignment w:val="auto"/>
    </w:pPr>
    <w:rPr>
      <w:szCs w:val="21"/>
    </w:rPr>
  </w:style>
  <w:style w:type="paragraph" w:styleId="Sinespaciado">
    <w:name w:val="No Spacing"/>
    <w:pPr>
      <w:suppressAutoHyphens/>
    </w:pPr>
    <w:rPr>
      <w:szCs w:val="21"/>
    </w:rPr>
  </w:style>
  <w:style w:type="numbering" w:customStyle="1" w:styleId="WW8Num1">
    <w:name w:val="WW8Num1"/>
    <w:basedOn w:val="Sinlista"/>
    <w:pPr>
      <w:numPr>
        <w:numId w:val="1"/>
      </w:numPr>
    </w:pPr>
  </w:style>
  <w:style w:type="numbering" w:customStyle="1" w:styleId="WW8Num2">
    <w:name w:val="WW8Num2"/>
    <w:basedOn w:val="Sinlista"/>
    <w:pPr>
      <w:numPr>
        <w:numId w:val="2"/>
      </w:numPr>
    </w:pPr>
  </w:style>
  <w:style w:type="paragraph" w:styleId="Ttulo">
    <w:name w:val="Title"/>
    <w:basedOn w:val="Normal"/>
    <w:next w:val="Normal"/>
    <w:link w:val="TtuloCar"/>
    <w:uiPriority w:val="10"/>
    <w:qFormat/>
    <w:rsid w:val="008C3F0B"/>
    <w:pPr>
      <w:contextualSpacing/>
    </w:pPr>
    <w:rPr>
      <w:rFonts w:asciiTheme="majorHAnsi" w:eastAsiaTheme="majorEastAsia" w:hAnsiTheme="majorHAnsi"/>
      <w:spacing w:val="-10"/>
      <w:kern w:val="28"/>
      <w:sz w:val="56"/>
      <w:szCs w:val="50"/>
    </w:rPr>
  </w:style>
  <w:style w:type="character" w:customStyle="1" w:styleId="TtuloCar">
    <w:name w:val="Título Car"/>
    <w:basedOn w:val="Fuentedeprrafopredeter"/>
    <w:link w:val="Ttulo"/>
    <w:uiPriority w:val="10"/>
    <w:rsid w:val="008C3F0B"/>
    <w:rPr>
      <w:rFonts w:asciiTheme="majorHAnsi" w:eastAsiaTheme="majorEastAsia" w:hAnsiTheme="majorHAnsi"/>
      <w:spacing w:val="-10"/>
      <w:kern w:val="28"/>
      <w:sz w:val="56"/>
      <w:szCs w:val="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752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idartes.gov.co/" TargetMode="External"/><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18:20:35.920"/>
    </inkml:context>
    <inkml:brush xml:id="br0">
      <inkml:brushProperty name="width" value="0.06" units="cm"/>
      <inkml:brushProperty name="height" value="0.06" units="cm"/>
    </inkml:brush>
  </inkml:definitions>
  <inkml:trace contextRef="#ctx0" brushRef="#br0">78 183 8027,'-5'-9'0,"2"4"0,2 2 0,1 1 0,-3 1 0,0 0 0,-3 1 0,-1 0 0,-2 2 0,1 1 0,1 1 0,1 1 0,-2 3 0,2 1 0,2-1 0,3 1 0,1-1 0,0 2 0,1-1 0,4 2 0,5-3 0,3-1 0,8 1 0,2-2 0,4-1 0,4-1 0,5-2 0,1-2 0,6-1 0,-4-3 0,-2-2 0,0-1 0,-3-3 0,-16 6 0,-1-1 0,-2 0 0,1-1 0,-1 1 0,-2-1 0,1 0 0,-1 0 0,-2 0 0,0 0 0,1 0 0,-1 0 0,-2 0 0,1-1 0,-1 1 0,0 1 0,5-6 0,-2 2 0,-2 0 0,-1 1 0,-1 1 0,-4 1 0,-1 1 0,-1 3 0,-4 1 0,-3 3 0,-6 4 0,-5 5 0,8-6 0,2 1 0,-3 2 0,2-1 0,-1 1 0,2 0 0,1 0 0,0 1 0,0 0 0,2 1-69,1-2 1,-1 3 0,1-2 0,1 1 68,0 0 0,0-1 0,1 0 0,-1-1 0,1 0 0,-1 0 0,1-1 0,0 1 0,0-1 0,0 1 0,0 4 0,0-3 0,0 1 0,0-3 0,0 0 0,0-1 0,0-2 0,0-2 0,1 0 0,1 0 0</inkml:trace>
  <inkml:trace contextRef="#ctx0" brushRef="#br0" timeOffset="1251">840 159 8027,'21'1'0,"-1"0"0,-11-3 0,5 0 0,0-1 0,1-2 0,2-2 0,-3-1 0,-3 1 0,-1-3 0,-2 1 0,-1-3 0,-3 2 0,-1 0 0,-1 1 0,0-1 0,-2 1 0,0 1 0,-1-1 0,0 4 0,-2-1 0,-1 2 0,-2 0 0,0 3 0,-1 1 0,1 4 0,1 2 0,-1 4 0,1 1 0,2-3 0,1-2 0,0 2 0,0 0 0,0 0 0,0 2 0,0-1 0,0 1-77,-1-1 1,2 1 0,-2-1 0,1 2 76,1-1 0,-1 0 0,1-1 0,0 0 0,0 0 0,-1-2 0,1 1 0,-1-1 0,1 0 0,-1 1 0,1-2 0,0 2 0,-1 3 0,2 0 0,-2-1 0,2 0 0,0-3 0,0-1 0,0 0 0,0-1 0,0 0 0,0-2 0,0 0 152,0-1 1,0-1-153,0 0 0,0 0 0,2-1 0,-1 0 0,2 1 0,2 0 0,-1 0 0</inkml:trace>
  <inkml:trace contextRef="#ctx0" brushRef="#br0" timeOffset="2367">1011 98 8027,'19'-3'0,"3"1"0,7 1 0,5 0 0,9 0 0,11-1 0,6 0 0,-23 1 0,1 0 0,-2 1 0,1-1 0,-3 1 0,0-1 0,-2 1 0,0 0 0,25 1 0,3 0 0,-13 2 0,-5 2 0,-17 1 0,-3 3 0,-15 1 0,-18 2 0,0-7 0,-4 1 0,-7-1 0,-3 1 0,-3-2 0,-2 1 0,-3-1 0,-1 1 0,-2-2 0,-1-1 0,-1 1 0,0-1 0,5 0 0,0-1 0,0-1 0,2 0 0,-26-2 0,28 0 0,0 0 0,-17-5 0,26 2 0,2 0 0,6-1 0,4 0 0,0-2 0,4 1 0,5-1 0,4 0 0,3 0 0,3-1 0,4 1 0,3-1 0,3 0 0,2 1 0,0 0 0,2 1 0,-2-1 0,2 2 0,0 0 0,1 0 0,-3 1 0,0 1 0,21-2 0,8-1 0,-10 5 0,-2 2 0,-10 5 0,-8 3 0,-14-2 0,-2 1 0,-1 0 0,-2 1 0,-4 2 0,-1-1 0,-2 0 0,-1 0-145,-3 3 1,-2-1 0,4-1 0,-2 0 144,1-1 0,0-1 0,0 2 0,1-3 0,1 1 0,0 1 0,-2 0 0,0 1 0,0-1 0,2-1 0,-1 0 0,1 0 0,-3 4 0,0 0 0,1-2 0,-1 2 0,0-2 0,1 2 0,1-2 0,-1 1-55,3-4 0,0 1 0,-5 3 0,2-6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2103</Words>
  <Characters>11570</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Orlando</dc:creator>
  <cp:lastModifiedBy>jorge barros</cp:lastModifiedBy>
  <cp:revision>3</cp:revision>
  <cp:lastPrinted>2020-02-25T17:12:00Z</cp:lastPrinted>
  <dcterms:created xsi:type="dcterms:W3CDTF">2026-05-15T15:52:00Z</dcterms:created>
  <dcterms:modified xsi:type="dcterms:W3CDTF">2026-05-15T16:38:00Z</dcterms:modified>
</cp:coreProperties>
</file>